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309" w:rsidRDefault="00BF0847">
      <w:pPr>
        <w:pStyle w:val="1"/>
        <w:pageBreakBefore w:val="0"/>
        <w:numPr>
          <w:ilvl w:val="0"/>
          <w:numId w:val="0"/>
        </w:numPr>
        <w:jc w:val="center"/>
        <w:rPr>
          <w:rFonts w:ascii="黑体" w:eastAsia="黑体"/>
          <w:sz w:val="44"/>
          <w:szCs w:val="44"/>
        </w:rPr>
      </w:pPr>
      <w:bookmarkStart w:id="0" w:name="_GoBack"/>
      <w:bookmarkEnd w:id="0"/>
      <w:r>
        <w:rPr>
          <w:rFonts w:ascii="黑体" w:eastAsia="黑体" w:hAnsi="宋体" w:hint="eastAsia"/>
          <w:sz w:val="44"/>
          <w:szCs w:val="44"/>
        </w:rPr>
        <w:t>工业控制系统安全服务资质认证自评估表</w:t>
      </w:r>
      <w:r w:rsidR="00D445F0">
        <w:rPr>
          <w:rFonts w:ascii="黑体" w:eastAsia="黑体" w:hAnsi="宋体" w:hint="eastAsia"/>
          <w:sz w:val="44"/>
          <w:szCs w:val="44"/>
        </w:rPr>
        <w:t>(注明</w:t>
      </w:r>
      <w:r w:rsidR="00D445F0">
        <w:rPr>
          <w:rFonts w:ascii="黑体" w:eastAsia="黑体" w:hAnsi="宋体"/>
          <w:sz w:val="44"/>
          <w:szCs w:val="44"/>
        </w:rPr>
        <w:t>行业</w:t>
      </w:r>
      <w:r w:rsidR="00D445F0">
        <w:rPr>
          <w:rFonts w:ascii="黑体" w:eastAsia="黑体" w:hAnsi="宋体" w:hint="eastAsia"/>
          <w:sz w:val="44"/>
          <w:szCs w:val="44"/>
        </w:rPr>
        <w:t>)</w:t>
      </w:r>
    </w:p>
    <w:p w:rsidR="00BF4309" w:rsidRPr="00D445F0" w:rsidRDefault="00D445F0">
      <w:r>
        <w:rPr>
          <w:rFonts w:hint="eastAsia"/>
        </w:rPr>
        <w:t>填表</w:t>
      </w:r>
      <w:r>
        <w:t>说明：每个行业</w:t>
      </w:r>
      <w:r>
        <w:rPr>
          <w:rFonts w:hint="eastAsia"/>
        </w:rPr>
        <w:t>单独</w:t>
      </w:r>
      <w:r>
        <w:t>填写自评估表</w:t>
      </w:r>
      <w:r>
        <w:rPr>
          <w:rFonts w:hint="eastAsia"/>
        </w:rPr>
        <w:t>。</w:t>
      </w:r>
    </w:p>
    <w:tbl>
      <w:tblPr>
        <w:tblW w:w="15245"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1529"/>
        <w:gridCol w:w="6387"/>
        <w:gridCol w:w="1701"/>
        <w:gridCol w:w="5628"/>
      </w:tblGrid>
      <w:tr w:rsidR="00BF4309">
        <w:trPr>
          <w:trHeight w:val="517"/>
          <w:jc w:val="center"/>
        </w:trPr>
        <w:tc>
          <w:tcPr>
            <w:tcW w:w="1529" w:type="dxa"/>
            <w:shd w:val="clear" w:color="auto" w:fill="auto"/>
            <w:vAlign w:val="center"/>
          </w:tcPr>
          <w:p w:rsidR="00BF4309" w:rsidRDefault="00BF0847">
            <w:pPr>
              <w:jc w:val="center"/>
              <w:rPr>
                <w:b/>
              </w:rPr>
            </w:pPr>
            <w:r>
              <w:rPr>
                <w:rFonts w:hint="eastAsia"/>
                <w:b/>
              </w:rPr>
              <w:t>组织名称</w:t>
            </w:r>
          </w:p>
        </w:tc>
        <w:tc>
          <w:tcPr>
            <w:tcW w:w="6387" w:type="dxa"/>
            <w:shd w:val="clear" w:color="auto" w:fill="auto"/>
            <w:vAlign w:val="center"/>
          </w:tcPr>
          <w:p w:rsidR="00BF4309" w:rsidRDefault="00BF4309">
            <w:pPr>
              <w:jc w:val="left"/>
              <w:rPr>
                <w:b/>
              </w:rPr>
            </w:pPr>
          </w:p>
        </w:tc>
        <w:tc>
          <w:tcPr>
            <w:tcW w:w="1701" w:type="dxa"/>
            <w:shd w:val="clear" w:color="auto" w:fill="auto"/>
            <w:vAlign w:val="center"/>
          </w:tcPr>
          <w:p w:rsidR="00BF4309" w:rsidRDefault="00BF0847">
            <w:pPr>
              <w:jc w:val="center"/>
              <w:rPr>
                <w:b/>
              </w:rPr>
            </w:pPr>
            <w:r>
              <w:rPr>
                <w:rFonts w:hint="eastAsia"/>
                <w:b/>
              </w:rPr>
              <w:t>申报级别</w:t>
            </w:r>
          </w:p>
        </w:tc>
        <w:tc>
          <w:tcPr>
            <w:tcW w:w="5628" w:type="dxa"/>
            <w:shd w:val="clear" w:color="auto" w:fill="auto"/>
            <w:vAlign w:val="center"/>
          </w:tcPr>
          <w:p w:rsidR="00BF4309" w:rsidRDefault="00BF4309">
            <w:pPr>
              <w:rPr>
                <w:b/>
              </w:rPr>
            </w:pPr>
          </w:p>
        </w:tc>
      </w:tr>
      <w:tr w:rsidR="00BF4309">
        <w:trPr>
          <w:trHeight w:val="517"/>
          <w:jc w:val="center"/>
        </w:trPr>
        <w:tc>
          <w:tcPr>
            <w:tcW w:w="1529" w:type="dxa"/>
            <w:shd w:val="clear" w:color="auto" w:fill="auto"/>
            <w:vAlign w:val="center"/>
          </w:tcPr>
          <w:p w:rsidR="00BF4309" w:rsidRDefault="00BF0847">
            <w:pPr>
              <w:jc w:val="center"/>
              <w:rPr>
                <w:b/>
              </w:rPr>
            </w:pPr>
            <w:r>
              <w:rPr>
                <w:rFonts w:hint="eastAsia"/>
                <w:b/>
              </w:rPr>
              <w:t>评估时间</w:t>
            </w:r>
          </w:p>
        </w:tc>
        <w:tc>
          <w:tcPr>
            <w:tcW w:w="6387" w:type="dxa"/>
            <w:shd w:val="clear" w:color="auto" w:fill="auto"/>
            <w:vAlign w:val="center"/>
          </w:tcPr>
          <w:p w:rsidR="00BF4309" w:rsidRDefault="00BF4309">
            <w:pPr>
              <w:jc w:val="left"/>
              <w:rPr>
                <w:b/>
              </w:rPr>
            </w:pPr>
          </w:p>
        </w:tc>
        <w:tc>
          <w:tcPr>
            <w:tcW w:w="1701" w:type="dxa"/>
            <w:shd w:val="clear" w:color="auto" w:fill="auto"/>
            <w:vAlign w:val="center"/>
          </w:tcPr>
          <w:p w:rsidR="00BF4309" w:rsidRDefault="00BF0847">
            <w:pPr>
              <w:jc w:val="center"/>
              <w:rPr>
                <w:b/>
              </w:rPr>
            </w:pPr>
            <w:r>
              <w:rPr>
                <w:rFonts w:hint="eastAsia"/>
                <w:b/>
              </w:rPr>
              <w:t>评估部门</w:t>
            </w:r>
            <w:r>
              <w:rPr>
                <w:rFonts w:hint="eastAsia"/>
                <w:b/>
              </w:rPr>
              <w:t>/</w:t>
            </w:r>
            <w:r>
              <w:rPr>
                <w:rFonts w:hint="eastAsia"/>
                <w:b/>
              </w:rPr>
              <w:t>人员</w:t>
            </w:r>
          </w:p>
        </w:tc>
        <w:tc>
          <w:tcPr>
            <w:tcW w:w="5628" w:type="dxa"/>
            <w:shd w:val="clear" w:color="auto" w:fill="auto"/>
            <w:vAlign w:val="center"/>
          </w:tcPr>
          <w:p w:rsidR="00BF4309" w:rsidRDefault="00BF4309">
            <w:pPr>
              <w:rPr>
                <w:b/>
              </w:rPr>
            </w:pPr>
          </w:p>
        </w:tc>
      </w:tr>
    </w:tbl>
    <w:p w:rsidR="00BF4309" w:rsidRDefault="00BF4309"/>
    <w:tbl>
      <w:tblPr>
        <w:tblW w:w="15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189"/>
        <w:gridCol w:w="3777"/>
        <w:gridCol w:w="3548"/>
        <w:gridCol w:w="425"/>
        <w:gridCol w:w="425"/>
        <w:gridCol w:w="5336"/>
      </w:tblGrid>
      <w:tr w:rsidR="00BF4309">
        <w:trPr>
          <w:trHeight w:val="743"/>
          <w:tblHeader/>
          <w:jc w:val="center"/>
        </w:trPr>
        <w:tc>
          <w:tcPr>
            <w:tcW w:w="565" w:type="dxa"/>
            <w:vMerge w:val="restart"/>
            <w:tcBorders>
              <w:top w:val="single" w:sz="4" w:space="0" w:color="auto"/>
            </w:tcBorders>
            <w:shd w:val="clear" w:color="auto" w:fill="EEECE1"/>
            <w:vAlign w:val="center"/>
          </w:tcPr>
          <w:p w:rsidR="00BF4309" w:rsidRDefault="00BF0847">
            <w:pPr>
              <w:jc w:val="center"/>
              <w:rPr>
                <w:b/>
              </w:rPr>
            </w:pPr>
            <w:r>
              <w:rPr>
                <w:rFonts w:hint="eastAsia"/>
                <w:b/>
              </w:rPr>
              <w:t>序号</w:t>
            </w:r>
          </w:p>
        </w:tc>
        <w:tc>
          <w:tcPr>
            <w:tcW w:w="1189" w:type="dxa"/>
            <w:vMerge w:val="restart"/>
            <w:tcBorders>
              <w:top w:val="single" w:sz="4" w:space="0" w:color="auto"/>
            </w:tcBorders>
            <w:shd w:val="clear" w:color="auto" w:fill="EEECE1"/>
            <w:vAlign w:val="center"/>
          </w:tcPr>
          <w:p w:rsidR="00BF4309" w:rsidRDefault="00BF0847">
            <w:pPr>
              <w:jc w:val="center"/>
            </w:pPr>
            <w:r>
              <w:rPr>
                <w:rFonts w:hint="eastAsia"/>
                <w:b/>
              </w:rPr>
              <w:t>要点</w:t>
            </w:r>
          </w:p>
        </w:tc>
        <w:tc>
          <w:tcPr>
            <w:tcW w:w="3777" w:type="dxa"/>
            <w:vMerge w:val="restart"/>
            <w:tcBorders>
              <w:top w:val="single" w:sz="4" w:space="0" w:color="auto"/>
            </w:tcBorders>
            <w:shd w:val="clear" w:color="auto" w:fill="EEECE1"/>
            <w:vAlign w:val="center"/>
          </w:tcPr>
          <w:p w:rsidR="00BF4309" w:rsidRDefault="00BF0847">
            <w:pPr>
              <w:jc w:val="center"/>
              <w:rPr>
                <w:b/>
              </w:rPr>
            </w:pPr>
            <w:r>
              <w:rPr>
                <w:rFonts w:hint="eastAsia"/>
                <w:b/>
              </w:rPr>
              <w:t>条款</w:t>
            </w:r>
          </w:p>
        </w:tc>
        <w:tc>
          <w:tcPr>
            <w:tcW w:w="3548" w:type="dxa"/>
            <w:vMerge w:val="restart"/>
            <w:tcBorders>
              <w:top w:val="single" w:sz="4" w:space="0" w:color="auto"/>
            </w:tcBorders>
            <w:shd w:val="clear" w:color="auto" w:fill="EEECE1"/>
            <w:vAlign w:val="center"/>
          </w:tcPr>
          <w:p w:rsidR="00BF4309" w:rsidRDefault="00BF0847">
            <w:pPr>
              <w:jc w:val="center"/>
              <w:rPr>
                <w:b/>
              </w:rPr>
            </w:pPr>
            <w:r>
              <w:rPr>
                <w:rFonts w:hint="eastAsia"/>
                <w:b/>
              </w:rPr>
              <w:t>需提供证明材料</w:t>
            </w:r>
          </w:p>
        </w:tc>
        <w:tc>
          <w:tcPr>
            <w:tcW w:w="850" w:type="dxa"/>
            <w:gridSpan w:val="2"/>
            <w:tcBorders>
              <w:top w:val="single" w:sz="4" w:space="0" w:color="auto"/>
            </w:tcBorders>
            <w:shd w:val="clear" w:color="auto" w:fill="EEECE1"/>
            <w:vAlign w:val="center"/>
          </w:tcPr>
          <w:p w:rsidR="00BF4309" w:rsidRDefault="00BF0847">
            <w:pPr>
              <w:jc w:val="center"/>
              <w:rPr>
                <w:b/>
              </w:rPr>
            </w:pPr>
            <w:r>
              <w:rPr>
                <w:rFonts w:hint="eastAsia"/>
                <w:b/>
              </w:rPr>
              <w:t>自评估结论</w:t>
            </w:r>
          </w:p>
        </w:tc>
        <w:tc>
          <w:tcPr>
            <w:tcW w:w="5336" w:type="dxa"/>
            <w:vMerge w:val="restart"/>
            <w:tcBorders>
              <w:top w:val="single" w:sz="4" w:space="0" w:color="auto"/>
            </w:tcBorders>
            <w:shd w:val="clear" w:color="auto" w:fill="EEECE1"/>
            <w:vAlign w:val="center"/>
          </w:tcPr>
          <w:p w:rsidR="00BF4309" w:rsidRDefault="00BF0847">
            <w:pPr>
              <w:jc w:val="center"/>
              <w:rPr>
                <w:b/>
              </w:rPr>
            </w:pPr>
            <w:r>
              <w:rPr>
                <w:rFonts w:hint="eastAsia"/>
                <w:b/>
              </w:rPr>
              <w:t>证明材料清单</w:t>
            </w:r>
          </w:p>
        </w:tc>
      </w:tr>
      <w:tr w:rsidR="00BF4309">
        <w:trPr>
          <w:trHeight w:val="742"/>
          <w:tblHeader/>
          <w:jc w:val="center"/>
        </w:trPr>
        <w:tc>
          <w:tcPr>
            <w:tcW w:w="565" w:type="dxa"/>
            <w:vMerge/>
            <w:shd w:val="clear" w:color="auto" w:fill="EEECE1"/>
            <w:vAlign w:val="center"/>
          </w:tcPr>
          <w:p w:rsidR="00BF4309" w:rsidRDefault="00BF4309">
            <w:pPr>
              <w:jc w:val="center"/>
              <w:rPr>
                <w:b/>
              </w:rPr>
            </w:pPr>
          </w:p>
        </w:tc>
        <w:tc>
          <w:tcPr>
            <w:tcW w:w="1189" w:type="dxa"/>
            <w:vMerge/>
            <w:shd w:val="clear" w:color="auto" w:fill="EEECE1"/>
            <w:vAlign w:val="center"/>
          </w:tcPr>
          <w:p w:rsidR="00BF4309" w:rsidRDefault="00BF4309">
            <w:pPr>
              <w:jc w:val="center"/>
              <w:rPr>
                <w:b/>
              </w:rPr>
            </w:pPr>
          </w:p>
        </w:tc>
        <w:tc>
          <w:tcPr>
            <w:tcW w:w="3777" w:type="dxa"/>
            <w:vMerge/>
            <w:shd w:val="clear" w:color="auto" w:fill="EEECE1"/>
            <w:vAlign w:val="center"/>
          </w:tcPr>
          <w:p w:rsidR="00BF4309" w:rsidRDefault="00BF4309">
            <w:pPr>
              <w:jc w:val="center"/>
              <w:rPr>
                <w:b/>
              </w:rPr>
            </w:pPr>
          </w:p>
        </w:tc>
        <w:tc>
          <w:tcPr>
            <w:tcW w:w="3548" w:type="dxa"/>
            <w:vMerge/>
            <w:shd w:val="clear" w:color="auto" w:fill="EEECE1"/>
            <w:vAlign w:val="center"/>
          </w:tcPr>
          <w:p w:rsidR="00BF4309" w:rsidRDefault="00BF4309">
            <w:pPr>
              <w:jc w:val="center"/>
              <w:rPr>
                <w:b/>
              </w:rPr>
            </w:pPr>
          </w:p>
        </w:tc>
        <w:tc>
          <w:tcPr>
            <w:tcW w:w="425" w:type="dxa"/>
            <w:shd w:val="clear" w:color="auto" w:fill="EEECE1"/>
            <w:vAlign w:val="center"/>
          </w:tcPr>
          <w:p w:rsidR="00BF4309" w:rsidRDefault="00BF0847">
            <w:pPr>
              <w:jc w:val="center"/>
              <w:rPr>
                <w:b/>
              </w:rPr>
            </w:pPr>
            <w:r>
              <w:rPr>
                <w:rFonts w:hint="eastAsia"/>
                <w:b/>
              </w:rPr>
              <w:t>符合</w:t>
            </w:r>
          </w:p>
        </w:tc>
        <w:tc>
          <w:tcPr>
            <w:tcW w:w="425" w:type="dxa"/>
            <w:shd w:val="clear" w:color="auto" w:fill="EEECE1"/>
            <w:vAlign w:val="center"/>
          </w:tcPr>
          <w:p w:rsidR="00BF4309" w:rsidRDefault="00BF0847">
            <w:pPr>
              <w:jc w:val="center"/>
              <w:rPr>
                <w:b/>
              </w:rPr>
            </w:pPr>
            <w:r>
              <w:rPr>
                <w:rFonts w:hint="eastAsia"/>
                <w:b/>
              </w:rPr>
              <w:t>不符合</w:t>
            </w:r>
          </w:p>
        </w:tc>
        <w:tc>
          <w:tcPr>
            <w:tcW w:w="5336" w:type="dxa"/>
            <w:vMerge/>
            <w:shd w:val="clear" w:color="auto" w:fill="EEECE1"/>
          </w:tcPr>
          <w:p w:rsidR="00BF4309" w:rsidRDefault="00BF4309">
            <w:pPr>
              <w:jc w:val="center"/>
              <w:rPr>
                <w:b/>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r>
              <w:rPr>
                <w:rFonts w:hint="eastAsia"/>
              </w:rPr>
              <w:t>服务技术要求</w:t>
            </w:r>
          </w:p>
        </w:tc>
        <w:tc>
          <w:tcPr>
            <w:tcW w:w="3777" w:type="dxa"/>
            <w:tcBorders>
              <w:bottom w:val="single" w:sz="4" w:space="0" w:color="auto"/>
            </w:tcBorders>
            <w:vAlign w:val="center"/>
          </w:tcPr>
          <w:p w:rsidR="00BF4309" w:rsidRDefault="00BF0847">
            <w:pPr>
              <w:pStyle w:val="ae"/>
              <w:adjustRightInd w:val="0"/>
              <w:snapToGrid w:val="0"/>
              <w:ind w:firstLineChars="0" w:firstLine="0"/>
              <w:rPr>
                <w:szCs w:val="21"/>
              </w:rPr>
            </w:pPr>
            <w:r>
              <w:rPr>
                <w:rFonts w:hAnsi="宋体" w:hint="eastAsia"/>
                <w:szCs w:val="21"/>
              </w:rPr>
              <w:t>建立工业控制系统安全服务流程，并按照流程实施。</w:t>
            </w:r>
          </w:p>
        </w:tc>
        <w:tc>
          <w:tcPr>
            <w:tcW w:w="3548" w:type="dxa"/>
            <w:tcBorders>
              <w:bottom w:val="single" w:sz="4" w:space="0" w:color="auto"/>
            </w:tcBorders>
            <w:vAlign w:val="center"/>
          </w:tcPr>
          <w:p w:rsidR="00BF4309" w:rsidRDefault="00BF0847">
            <w:pPr>
              <w:rPr>
                <w:szCs w:val="21"/>
              </w:rPr>
            </w:pPr>
            <w:r>
              <w:rPr>
                <w:rFonts w:hint="eastAsia"/>
                <w:szCs w:val="21"/>
              </w:rPr>
              <w:t>按照相关标准建立的工业控制系统安全服务流程，流程图中应包括每个阶段对应的职责、输入输出等。</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pStyle w:val="ae"/>
              <w:adjustRightInd w:val="0"/>
              <w:snapToGrid w:val="0"/>
              <w:ind w:firstLineChars="0" w:firstLine="0"/>
              <w:rPr>
                <w:szCs w:val="21"/>
              </w:rPr>
            </w:pPr>
            <w:r>
              <w:rPr>
                <w:rFonts w:hAnsi="宋体" w:hint="eastAsia"/>
                <w:szCs w:val="21"/>
              </w:rPr>
              <w:t>制定工业控制系统安全服务规范标准，并按照规范实施。</w:t>
            </w:r>
          </w:p>
        </w:tc>
        <w:tc>
          <w:tcPr>
            <w:tcW w:w="3548" w:type="dxa"/>
            <w:tcBorders>
              <w:bottom w:val="single" w:sz="4" w:space="0" w:color="auto"/>
            </w:tcBorders>
            <w:vAlign w:val="center"/>
          </w:tcPr>
          <w:p w:rsidR="00BF4309" w:rsidRDefault="00BF0847">
            <w:pPr>
              <w:rPr>
                <w:szCs w:val="21"/>
              </w:rPr>
            </w:pPr>
            <w:r>
              <w:rPr>
                <w:rFonts w:hint="eastAsia"/>
                <w:szCs w:val="21"/>
              </w:rPr>
              <w:t>已制定的工控控制系统安全服务规范。</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r>
              <w:rPr>
                <w:rFonts w:hint="eastAsia"/>
              </w:rPr>
              <w:t>服务规划</w:t>
            </w:r>
            <w:r>
              <w:t>阶段</w:t>
            </w:r>
            <w:r>
              <w:rPr>
                <w:rFonts w:hint="eastAsia"/>
              </w:rPr>
              <w:t>-</w:t>
            </w:r>
            <w:r>
              <w:t>调研</w:t>
            </w:r>
            <w:r>
              <w:rPr>
                <w:rFonts w:hint="eastAsia"/>
              </w:rPr>
              <w:t>客户需求</w:t>
            </w:r>
          </w:p>
        </w:tc>
        <w:tc>
          <w:tcPr>
            <w:tcW w:w="3777" w:type="dxa"/>
            <w:tcBorders>
              <w:bottom w:val="single" w:sz="4" w:space="0" w:color="auto"/>
            </w:tcBorders>
            <w:vAlign w:val="center"/>
          </w:tcPr>
          <w:p w:rsidR="00BF4309" w:rsidRDefault="00BF0847">
            <w:pPr>
              <w:rPr>
                <w:szCs w:val="21"/>
              </w:rPr>
            </w:pPr>
            <w:r>
              <w:rPr>
                <w:b/>
                <w:szCs w:val="21"/>
              </w:rPr>
              <w:t>H1.1.1 a)</w:t>
            </w:r>
            <w:r>
              <w:rPr>
                <w:rFonts w:hint="eastAsia"/>
                <w:szCs w:val="21"/>
              </w:rPr>
              <w:t xml:space="preserve"> </w:t>
            </w:r>
            <w:r>
              <w:rPr>
                <w:szCs w:val="21"/>
              </w:rPr>
              <w:t>编制</w:t>
            </w:r>
            <w:r>
              <w:rPr>
                <w:rFonts w:hint="eastAsia"/>
                <w:szCs w:val="21"/>
              </w:rPr>
              <w:t>业务情况和工业控制系统调研表</w:t>
            </w:r>
            <w:r>
              <w:rPr>
                <w:szCs w:val="21"/>
              </w:rPr>
              <w:t>，</w:t>
            </w:r>
            <w:r>
              <w:rPr>
                <w:rFonts w:hint="eastAsia"/>
                <w:szCs w:val="21"/>
              </w:rPr>
              <w:t>并按照调研表收集有效信息。</w:t>
            </w:r>
          </w:p>
        </w:tc>
        <w:tc>
          <w:tcPr>
            <w:tcW w:w="3548" w:type="dxa"/>
            <w:tcBorders>
              <w:bottom w:val="single" w:sz="4" w:space="0" w:color="auto"/>
            </w:tcBorders>
            <w:vAlign w:val="center"/>
          </w:tcPr>
          <w:p w:rsidR="00BF4309" w:rsidRDefault="00BF0847">
            <w:pPr>
              <w:rPr>
                <w:szCs w:val="21"/>
              </w:rPr>
            </w:pPr>
            <w:r>
              <w:rPr>
                <w:rFonts w:hint="eastAsia"/>
                <w:szCs w:val="21"/>
              </w:rPr>
              <w:t>已完成业务情况调研表，收集有效信息。</w:t>
            </w:r>
            <w:r>
              <w:rPr>
                <w:rFonts w:hint="eastAsia"/>
                <w:szCs w:val="21"/>
              </w:rPr>
              <w:t xml:space="preserve"> </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rPr>
                <w:szCs w:val="21"/>
              </w:rPr>
            </w:pPr>
            <w:r>
              <w:rPr>
                <w:rFonts w:hint="eastAsia"/>
                <w:b/>
                <w:szCs w:val="21"/>
              </w:rPr>
              <w:t xml:space="preserve">H1.1.1 b) </w:t>
            </w:r>
            <w:r>
              <w:rPr>
                <w:rFonts w:hint="eastAsia"/>
                <w:szCs w:val="21"/>
              </w:rPr>
              <w:t>有效掌握工业企业的组织结构、了解对工业控制系统的管理机制。</w:t>
            </w:r>
          </w:p>
        </w:tc>
        <w:tc>
          <w:tcPr>
            <w:tcW w:w="3548" w:type="dxa"/>
            <w:tcBorders>
              <w:bottom w:val="single" w:sz="4" w:space="0" w:color="auto"/>
            </w:tcBorders>
            <w:vAlign w:val="center"/>
          </w:tcPr>
          <w:p w:rsidR="00BF4309" w:rsidRDefault="00BF0847">
            <w:pPr>
              <w:rPr>
                <w:szCs w:val="21"/>
              </w:rPr>
            </w:pPr>
            <w:r>
              <w:rPr>
                <w:rFonts w:hint="eastAsia"/>
                <w:szCs w:val="21"/>
              </w:rPr>
              <w:t>企业的组织结构、对生产控制系统管理的文字材料。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rPr>
                <w:szCs w:val="21"/>
              </w:rPr>
            </w:pPr>
            <w:r>
              <w:rPr>
                <w:b/>
                <w:szCs w:val="21"/>
              </w:rPr>
              <w:t xml:space="preserve">H1.1.1 </w:t>
            </w:r>
            <w:r>
              <w:rPr>
                <w:rFonts w:hint="eastAsia"/>
                <w:b/>
                <w:szCs w:val="21"/>
              </w:rPr>
              <w:t>c</w:t>
            </w:r>
            <w:r>
              <w:rPr>
                <w:b/>
                <w:szCs w:val="21"/>
              </w:rPr>
              <w:t>)</w:t>
            </w:r>
            <w:r>
              <w:rPr>
                <w:rFonts w:hint="eastAsia"/>
                <w:b/>
                <w:szCs w:val="21"/>
              </w:rPr>
              <w:t xml:space="preserve"> </w:t>
            </w:r>
            <w:r>
              <w:rPr>
                <w:rFonts w:hint="eastAsia"/>
                <w:szCs w:val="21"/>
              </w:rPr>
              <w:t>采集客户对工业控制系统系统安全管理和技术服务的目标和需求。</w:t>
            </w:r>
          </w:p>
        </w:tc>
        <w:tc>
          <w:tcPr>
            <w:tcW w:w="3548" w:type="dxa"/>
            <w:tcBorders>
              <w:bottom w:val="single" w:sz="4" w:space="0" w:color="auto"/>
            </w:tcBorders>
            <w:vAlign w:val="center"/>
          </w:tcPr>
          <w:p w:rsidR="00BF4309" w:rsidRDefault="00BF0847">
            <w:pPr>
              <w:rPr>
                <w:szCs w:val="21"/>
              </w:rPr>
            </w:pPr>
            <w:r>
              <w:rPr>
                <w:rFonts w:hint="eastAsia"/>
                <w:szCs w:val="21"/>
              </w:rPr>
              <w:t>客户对工控系统安全管理和技术服务的目标和需求的文字材料。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rPr>
                <w:szCs w:val="21"/>
              </w:rPr>
            </w:pPr>
            <w:r>
              <w:rPr>
                <w:rFonts w:hAnsi="宋体"/>
                <w:b/>
                <w:sz w:val="22"/>
                <w:szCs w:val="21"/>
              </w:rPr>
              <w:t xml:space="preserve">H2.1.1 a) </w:t>
            </w:r>
            <w:r>
              <w:rPr>
                <w:rFonts w:hint="eastAsia"/>
              </w:rPr>
              <w:t>调研客户工业控制系统的业</w:t>
            </w:r>
            <w:r>
              <w:rPr>
                <w:rFonts w:hint="eastAsia"/>
              </w:rPr>
              <w:lastRenderedPageBreak/>
              <w:t>务逻辑、工作流程，工业控制系统系统的设备组成、网络架构等。</w:t>
            </w:r>
          </w:p>
        </w:tc>
        <w:tc>
          <w:tcPr>
            <w:tcW w:w="3548" w:type="dxa"/>
            <w:tcBorders>
              <w:bottom w:val="single" w:sz="4" w:space="0" w:color="auto"/>
            </w:tcBorders>
            <w:vAlign w:val="center"/>
          </w:tcPr>
          <w:p w:rsidR="00BF4309" w:rsidRDefault="00BF0847">
            <w:pPr>
              <w:rPr>
                <w:szCs w:val="21"/>
              </w:rPr>
            </w:pPr>
            <w:r>
              <w:rPr>
                <w:rFonts w:hint="eastAsia"/>
                <w:szCs w:val="21"/>
              </w:rPr>
              <w:lastRenderedPageBreak/>
              <w:t>已完成业务情况和生产控制系统调</w:t>
            </w:r>
            <w:r>
              <w:rPr>
                <w:rFonts w:hint="eastAsia"/>
                <w:szCs w:val="21"/>
              </w:rPr>
              <w:lastRenderedPageBreak/>
              <w:t>研表，包括</w:t>
            </w:r>
            <w:r>
              <w:rPr>
                <w:rFonts w:hint="eastAsia"/>
              </w:rPr>
              <w:t>客户控制系统的业务逻辑、工作流程，控制系统的设备组成、现场网络等。</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r>
              <w:rPr>
                <w:rFonts w:hint="eastAsia"/>
                <w:szCs w:val="21"/>
              </w:rPr>
              <w:t>编制完整的客户调研报告，调研的内容包括组织架构、制度列表、业务流程、工业控制系统资产信息、工业控制系统相关的管理人员信息等。</w:t>
            </w:r>
          </w:p>
        </w:tc>
        <w:tc>
          <w:tcPr>
            <w:tcW w:w="3548" w:type="dxa"/>
            <w:tcBorders>
              <w:bottom w:val="single" w:sz="4" w:space="0" w:color="auto"/>
            </w:tcBorders>
            <w:vAlign w:val="center"/>
          </w:tcPr>
          <w:p w:rsidR="00BF4309" w:rsidRDefault="00BF0847">
            <w:pPr>
              <w:rPr>
                <w:szCs w:val="21"/>
              </w:rPr>
            </w:pPr>
            <w:r>
              <w:rPr>
                <w:rFonts w:hint="eastAsia"/>
                <w:szCs w:val="21"/>
              </w:rPr>
              <w:t>已完成客户调研报告，调研的内容包括组织架构、制度列表、业务流程、控制系统及设备、控制系统相关的管理人员信息等。</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pStyle w:val="ae"/>
              <w:adjustRightInd w:val="0"/>
              <w:snapToGrid w:val="0"/>
              <w:ind w:firstLineChars="0" w:firstLine="0"/>
            </w:pPr>
            <w:r>
              <w:rPr>
                <w:rFonts w:hint="eastAsia"/>
                <w:szCs w:val="21"/>
              </w:rPr>
              <w:t xml:space="preserve">调研客户企业愿景，对工业控制系统安全业务的发展规划和未来几年业务发展目标。 </w:t>
            </w:r>
          </w:p>
        </w:tc>
        <w:tc>
          <w:tcPr>
            <w:tcW w:w="3548" w:type="dxa"/>
            <w:tcBorders>
              <w:bottom w:val="single" w:sz="4" w:space="0" w:color="auto"/>
            </w:tcBorders>
            <w:vAlign w:val="center"/>
          </w:tcPr>
          <w:p w:rsidR="00BF4309" w:rsidRDefault="00BF0847">
            <w:pPr>
              <w:rPr>
                <w:szCs w:val="21"/>
              </w:rPr>
            </w:pPr>
            <w:r>
              <w:rPr>
                <w:rFonts w:hint="eastAsia"/>
                <w:szCs w:val="21"/>
              </w:rPr>
              <w:t>已完成客户调研报告，包括客户企业愿景，对工控安全业务的发展规划和未来几年业务发展目标。</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r>
              <w:rPr>
                <w:rFonts w:hint="eastAsia"/>
              </w:rPr>
              <w:t>服务规划</w:t>
            </w:r>
            <w:r>
              <w:t>阶段</w:t>
            </w:r>
            <w:r>
              <w:rPr>
                <w:rFonts w:hint="eastAsia"/>
              </w:rPr>
              <w:t>-</w:t>
            </w:r>
            <w:r>
              <w:rPr>
                <w:rFonts w:hint="eastAsia"/>
              </w:rPr>
              <w:t>分析服务业务</w:t>
            </w:r>
          </w:p>
        </w:tc>
        <w:tc>
          <w:tcPr>
            <w:tcW w:w="3777" w:type="dxa"/>
            <w:tcBorders>
              <w:bottom w:val="single" w:sz="4" w:space="0" w:color="auto"/>
            </w:tcBorders>
            <w:vAlign w:val="center"/>
          </w:tcPr>
          <w:p w:rsidR="00BF4309" w:rsidRDefault="00BF0847">
            <w:pPr>
              <w:rPr>
                <w:szCs w:val="21"/>
              </w:rPr>
            </w:pPr>
            <w:r>
              <w:rPr>
                <w:rFonts w:hint="eastAsia"/>
                <w:szCs w:val="21"/>
              </w:rPr>
              <w:t>识别</w:t>
            </w:r>
            <w:r>
              <w:rPr>
                <w:rFonts w:hint="eastAsia"/>
              </w:rPr>
              <w:t>工业控制系统</w:t>
            </w:r>
            <w:r>
              <w:rPr>
                <w:rFonts w:hint="eastAsia"/>
                <w:szCs w:val="21"/>
              </w:rPr>
              <w:t>面临</w:t>
            </w:r>
            <w:r>
              <w:rPr>
                <w:szCs w:val="21"/>
              </w:rPr>
              <w:t>的潜在威胁</w:t>
            </w:r>
            <w:r>
              <w:rPr>
                <w:rFonts w:hint="eastAsia"/>
                <w:szCs w:val="21"/>
              </w:rPr>
              <w:t>，分析服务过程中可能生产的安全风险；</w:t>
            </w:r>
            <w:r>
              <w:rPr>
                <w:szCs w:val="21"/>
              </w:rPr>
              <w:t xml:space="preserve"> </w:t>
            </w:r>
          </w:p>
        </w:tc>
        <w:tc>
          <w:tcPr>
            <w:tcW w:w="3548" w:type="dxa"/>
            <w:vMerge w:val="restart"/>
            <w:vAlign w:val="center"/>
          </w:tcPr>
          <w:p w:rsidR="00BF4309" w:rsidRDefault="00BF0847">
            <w:pPr>
              <w:rPr>
                <w:szCs w:val="21"/>
              </w:rPr>
            </w:pPr>
            <w:r>
              <w:rPr>
                <w:rFonts w:hint="eastAsia"/>
                <w:szCs w:val="21"/>
              </w:rPr>
              <w:t>已完成项目的服务方案中有安全风险分析、识别法律及标准规范、客户业务需求的证明材料。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rPr>
                <w:szCs w:val="21"/>
              </w:rPr>
            </w:pPr>
            <w:r>
              <w:rPr>
                <w:rFonts w:hint="eastAsia"/>
                <w:szCs w:val="21"/>
              </w:rPr>
              <w:t>识别影响</w:t>
            </w:r>
            <w:r>
              <w:rPr>
                <w:rFonts w:hint="eastAsia"/>
              </w:rPr>
              <w:t>工业控制系统</w:t>
            </w:r>
            <w:r>
              <w:rPr>
                <w:rFonts w:hint="eastAsia"/>
                <w:szCs w:val="21"/>
              </w:rPr>
              <w:t>服务的法律、政策、标准、外部影响和约束条件；</w:t>
            </w:r>
          </w:p>
        </w:tc>
        <w:tc>
          <w:tcPr>
            <w:tcW w:w="3548" w:type="dxa"/>
            <w:vMerge/>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rPr>
                <w:szCs w:val="21"/>
              </w:rPr>
            </w:pPr>
            <w:r>
              <w:rPr>
                <w:rFonts w:hint="eastAsia"/>
                <w:szCs w:val="21"/>
              </w:rPr>
              <w:t>分析客户业务需求，明确</w:t>
            </w:r>
            <w:r>
              <w:rPr>
                <w:szCs w:val="21"/>
              </w:rPr>
              <w:t>客户</w:t>
            </w:r>
            <w:r>
              <w:rPr>
                <w:rFonts w:hint="eastAsia"/>
              </w:rPr>
              <w:t>工业控制系统</w:t>
            </w:r>
            <w:r>
              <w:rPr>
                <w:rFonts w:hint="eastAsia"/>
                <w:szCs w:val="21"/>
              </w:rPr>
              <w:t>安全</w:t>
            </w:r>
            <w:r>
              <w:rPr>
                <w:szCs w:val="21"/>
              </w:rPr>
              <w:t>服务</w:t>
            </w:r>
            <w:r>
              <w:rPr>
                <w:rFonts w:hint="eastAsia"/>
                <w:szCs w:val="21"/>
              </w:rPr>
              <w:t>的目标与</w:t>
            </w:r>
            <w:r>
              <w:rPr>
                <w:szCs w:val="21"/>
              </w:rPr>
              <w:t>需求</w:t>
            </w:r>
            <w:r>
              <w:rPr>
                <w:rFonts w:hint="eastAsia"/>
                <w:szCs w:val="21"/>
              </w:rPr>
              <w:t>。</w:t>
            </w:r>
          </w:p>
        </w:tc>
        <w:tc>
          <w:tcPr>
            <w:tcW w:w="3548" w:type="dxa"/>
            <w:vMerge/>
            <w:tcBorders>
              <w:bottom w:val="single" w:sz="4" w:space="0" w:color="auto"/>
            </w:tcBorders>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widowControl/>
              <w:autoSpaceDE w:val="0"/>
              <w:autoSpaceDN w:val="0"/>
              <w:adjustRightInd w:val="0"/>
              <w:snapToGrid w:val="0"/>
              <w:spacing w:line="360" w:lineRule="auto"/>
              <w:jc w:val="left"/>
            </w:pPr>
            <w:r>
              <w:rPr>
                <w:rFonts w:hAnsi="宋体" w:hint="eastAsia"/>
                <w:b/>
                <w:sz w:val="22"/>
                <w:szCs w:val="21"/>
              </w:rPr>
              <w:t>仅二级</w:t>
            </w:r>
            <w:r>
              <w:rPr>
                <w:rFonts w:hAnsi="宋体" w:hint="eastAsia"/>
                <w:b/>
                <w:sz w:val="22"/>
                <w:szCs w:val="21"/>
              </w:rPr>
              <w:t>/</w:t>
            </w:r>
            <w:r>
              <w:rPr>
                <w:rFonts w:hAnsi="宋体" w:hint="eastAsia"/>
                <w:b/>
                <w:sz w:val="22"/>
                <w:szCs w:val="21"/>
              </w:rPr>
              <w:t>一级要求：</w:t>
            </w:r>
            <w:r>
              <w:rPr>
                <w:rFonts w:hint="eastAsia"/>
              </w:rPr>
              <w:t>了解所属行业主管部门对工业控制系统安全要求。</w:t>
            </w:r>
          </w:p>
        </w:tc>
        <w:tc>
          <w:tcPr>
            <w:tcW w:w="3548" w:type="dxa"/>
            <w:tcBorders>
              <w:bottom w:val="single" w:sz="4" w:space="0" w:color="auto"/>
            </w:tcBorders>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已完成项目的服务方案中有识别行业主管部门的安全要求的证明材料。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rPr>
                <w:szCs w:val="21"/>
              </w:rPr>
            </w:pPr>
            <w:r>
              <w:rPr>
                <w:rFonts w:hAnsi="宋体" w:hint="eastAsia"/>
                <w:b/>
                <w:sz w:val="22"/>
                <w:szCs w:val="21"/>
              </w:rPr>
              <w:t>仅一级要求：</w:t>
            </w:r>
            <w:r>
              <w:rPr>
                <w:rFonts w:hint="eastAsia"/>
                <w:szCs w:val="21"/>
              </w:rPr>
              <w:t>对客户的安全生产和网络安全现状进行评估，调研行业安全防护的水平，明确薄弱环节。</w:t>
            </w:r>
          </w:p>
        </w:tc>
        <w:tc>
          <w:tcPr>
            <w:tcW w:w="3548" w:type="dxa"/>
            <w:tcBorders>
              <w:bottom w:val="single" w:sz="4" w:space="0" w:color="auto"/>
            </w:tcBorders>
            <w:vAlign w:val="center"/>
          </w:tcPr>
          <w:p w:rsidR="00BF4309" w:rsidRDefault="00BF0847">
            <w:pPr>
              <w:rPr>
                <w:szCs w:val="21"/>
              </w:rPr>
            </w:pPr>
            <w:r>
              <w:rPr>
                <w:rFonts w:hint="eastAsia"/>
                <w:szCs w:val="21"/>
              </w:rPr>
              <w:t>已完成项目的服务方案中有调研行业安全水平，分析薄弱环节的证明材料。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r>
              <w:rPr>
                <w:rFonts w:hint="eastAsia"/>
              </w:rPr>
              <w:t>服务规划</w:t>
            </w:r>
            <w:r>
              <w:t>阶段</w:t>
            </w:r>
            <w:r>
              <w:rPr>
                <w:rFonts w:hint="eastAsia"/>
              </w:rPr>
              <w:t>-</w:t>
            </w:r>
            <w:r>
              <w:rPr>
                <w:rFonts w:hint="eastAsia"/>
              </w:rPr>
              <w:t>编制服务方案</w:t>
            </w:r>
          </w:p>
        </w:tc>
        <w:tc>
          <w:tcPr>
            <w:tcW w:w="3777" w:type="dxa"/>
            <w:tcBorders>
              <w:bottom w:val="single" w:sz="4" w:space="0" w:color="auto"/>
            </w:tcBorders>
            <w:vAlign w:val="center"/>
          </w:tcPr>
          <w:p w:rsidR="00BF4309" w:rsidRDefault="00BF0847">
            <w:pPr>
              <w:rPr>
                <w:szCs w:val="21"/>
              </w:rPr>
            </w:pPr>
            <w:r>
              <w:rPr>
                <w:rFonts w:hint="eastAsia"/>
                <w:szCs w:val="21"/>
              </w:rPr>
              <w:t>结合调研的安全需求，</w:t>
            </w:r>
            <w:r>
              <w:rPr>
                <w:szCs w:val="21"/>
              </w:rPr>
              <w:t>与客户、</w:t>
            </w:r>
            <w:r>
              <w:rPr>
                <w:rFonts w:hint="eastAsia"/>
                <w:szCs w:val="21"/>
              </w:rPr>
              <w:t>工业控制系统系统开发单位及其他相关</w:t>
            </w:r>
            <w:r>
              <w:rPr>
                <w:szCs w:val="21"/>
              </w:rPr>
              <w:t>人员充分沟通，</w:t>
            </w:r>
            <w:r>
              <w:rPr>
                <w:rFonts w:hint="eastAsia"/>
                <w:szCs w:val="21"/>
              </w:rPr>
              <w:t>编制安全服务技术方案</w:t>
            </w:r>
            <w:r>
              <w:rPr>
                <w:szCs w:val="21"/>
              </w:rPr>
              <w:t>和</w:t>
            </w:r>
            <w:r>
              <w:rPr>
                <w:rFonts w:hint="eastAsia"/>
                <w:szCs w:val="21"/>
              </w:rPr>
              <w:t>服务</w:t>
            </w:r>
            <w:r>
              <w:rPr>
                <w:szCs w:val="21"/>
              </w:rPr>
              <w:t>预算。</w:t>
            </w:r>
          </w:p>
        </w:tc>
        <w:tc>
          <w:tcPr>
            <w:tcW w:w="3548" w:type="dxa"/>
            <w:tcBorders>
              <w:bottom w:val="single" w:sz="4" w:space="0" w:color="auto"/>
            </w:tcBorders>
            <w:vAlign w:val="center"/>
          </w:tcPr>
          <w:p w:rsidR="00BF4309" w:rsidRDefault="00BF0847">
            <w:pPr>
              <w:rPr>
                <w:szCs w:val="21"/>
              </w:rPr>
            </w:pPr>
            <w:r>
              <w:rPr>
                <w:rFonts w:hint="eastAsia"/>
                <w:szCs w:val="21"/>
              </w:rPr>
              <w:t>已完成项目的服务方案，包含安全需求、工作内容、服务方式、服务预算等内容证明材料。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rPr>
                <w:szCs w:val="21"/>
              </w:rPr>
            </w:pPr>
            <w:r>
              <w:t>与客户签订服务协议</w:t>
            </w:r>
            <w:r>
              <w:rPr>
                <w:rFonts w:hint="eastAsia"/>
              </w:rPr>
              <w:t>，编制实施方案，</w:t>
            </w:r>
            <w:r>
              <w:t>明确</w:t>
            </w:r>
            <w:r>
              <w:rPr>
                <w:rFonts w:hint="eastAsia"/>
              </w:rPr>
              <w:t>服务</w:t>
            </w:r>
            <w:r>
              <w:t>范围、目标、</w:t>
            </w:r>
            <w:r>
              <w:rPr>
                <w:szCs w:val="21"/>
              </w:rPr>
              <w:t>进度、</w:t>
            </w:r>
            <w:r>
              <w:t>内容、金额、</w:t>
            </w:r>
            <w:r>
              <w:rPr>
                <w:rFonts w:hint="eastAsia"/>
              </w:rPr>
              <w:t>交付质量、</w:t>
            </w:r>
            <w:r>
              <w:rPr>
                <w:szCs w:val="21"/>
              </w:rPr>
              <w:t>沟通</w:t>
            </w:r>
            <w:r>
              <w:t>和</w:t>
            </w:r>
            <w:r>
              <w:rPr>
                <w:szCs w:val="21"/>
              </w:rPr>
              <w:t>风险</w:t>
            </w:r>
            <w:r>
              <w:t>等</w:t>
            </w:r>
            <w:r>
              <w:rPr>
                <w:szCs w:val="21"/>
              </w:rPr>
              <w:t>方面的要求。</w:t>
            </w:r>
          </w:p>
        </w:tc>
        <w:tc>
          <w:tcPr>
            <w:tcW w:w="3548" w:type="dxa"/>
            <w:tcBorders>
              <w:bottom w:val="single" w:sz="4" w:space="0" w:color="auto"/>
            </w:tcBorders>
            <w:vAlign w:val="center"/>
          </w:tcPr>
          <w:p w:rsidR="00BF4309" w:rsidRDefault="00BF0847">
            <w:pPr>
              <w:rPr>
                <w:szCs w:val="21"/>
              </w:rPr>
            </w:pPr>
            <w:r>
              <w:rPr>
                <w:rFonts w:hint="eastAsia"/>
                <w:szCs w:val="21"/>
              </w:rPr>
              <w:t>已完成项目的</w:t>
            </w:r>
            <w:r>
              <w:rPr>
                <w:rFonts w:hint="eastAsia"/>
              </w:rPr>
              <w:t>实施方案，包含服务</w:t>
            </w:r>
            <w:r>
              <w:t>范围、目标、</w:t>
            </w:r>
            <w:r>
              <w:rPr>
                <w:szCs w:val="21"/>
              </w:rPr>
              <w:t>进度、</w:t>
            </w:r>
            <w:r>
              <w:t>内容、金额、质量输出</w:t>
            </w:r>
            <w:r>
              <w:rPr>
                <w:rFonts w:hint="eastAsia"/>
              </w:rPr>
              <w:t>、</w:t>
            </w:r>
            <w:r>
              <w:rPr>
                <w:szCs w:val="21"/>
              </w:rPr>
              <w:t>沟通</w:t>
            </w:r>
            <w:r>
              <w:t>和</w:t>
            </w:r>
            <w:r>
              <w:rPr>
                <w:szCs w:val="21"/>
              </w:rPr>
              <w:t>风险</w:t>
            </w:r>
            <w:r>
              <w:t>等</w:t>
            </w:r>
            <w:r>
              <w:rPr>
                <w:rFonts w:hint="eastAsia"/>
                <w:szCs w:val="21"/>
              </w:rPr>
              <w:t>内容的证明材料</w:t>
            </w:r>
            <w:r>
              <w:rPr>
                <w:szCs w:val="21"/>
              </w:rPr>
              <w:t>。</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r>
              <w:rPr>
                <w:rFonts w:hint="eastAsia"/>
                <w:b/>
              </w:rPr>
              <w:t>仅二级</w:t>
            </w:r>
            <w:r>
              <w:rPr>
                <w:rFonts w:hint="eastAsia"/>
                <w:b/>
              </w:rPr>
              <w:t>/</w:t>
            </w:r>
            <w:r>
              <w:rPr>
                <w:rFonts w:hint="eastAsia"/>
                <w:b/>
              </w:rPr>
              <w:t>一级要求：</w:t>
            </w:r>
            <w:r>
              <w:rPr>
                <w:rFonts w:hint="eastAsia"/>
              </w:rPr>
              <w:t>制定针对人员、设备、文档、系统的风险监控措施，有效保障工业控制系统的安全、稳定。</w:t>
            </w:r>
          </w:p>
        </w:tc>
        <w:tc>
          <w:tcPr>
            <w:tcW w:w="3548" w:type="dxa"/>
            <w:tcBorders>
              <w:bottom w:val="single" w:sz="4" w:space="0" w:color="auto"/>
            </w:tcBorders>
            <w:vAlign w:val="center"/>
          </w:tcPr>
          <w:p w:rsidR="00BF4309" w:rsidRDefault="00BF0847">
            <w:pPr>
              <w:rPr>
                <w:szCs w:val="21"/>
              </w:rPr>
            </w:pPr>
            <w:r>
              <w:rPr>
                <w:rFonts w:hint="eastAsia"/>
                <w:szCs w:val="21"/>
              </w:rPr>
              <w:t>已完成项目的</w:t>
            </w:r>
            <w:r>
              <w:rPr>
                <w:rFonts w:hint="eastAsia"/>
              </w:rPr>
              <w:t>实施方案，包含人员、设备、文档、系统的风险监控措施等内容</w:t>
            </w:r>
            <w:r>
              <w:rPr>
                <w:rFonts w:hint="eastAsia"/>
                <w:szCs w:val="21"/>
              </w:rPr>
              <w:t>的证明材料</w:t>
            </w:r>
            <w:r>
              <w:rPr>
                <w:szCs w:val="21"/>
              </w:rPr>
              <w:t>。</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r>
              <w:rPr>
                <w:rFonts w:hint="eastAsia"/>
                <w:b/>
              </w:rPr>
              <w:t>仅二级</w:t>
            </w:r>
            <w:r>
              <w:rPr>
                <w:rFonts w:hint="eastAsia"/>
                <w:b/>
              </w:rPr>
              <w:t>/</w:t>
            </w:r>
            <w:r>
              <w:rPr>
                <w:rFonts w:hint="eastAsia"/>
                <w:b/>
              </w:rPr>
              <w:t>一级要求：</w:t>
            </w:r>
            <w:r>
              <w:rPr>
                <w:rFonts w:hint="eastAsia"/>
              </w:rPr>
              <w:t>对于在运工业控制系统，应考虑使用搭建临时模拟环境，模拟真实系统的运行情况、配置、数据、业务流程，验证方案的有效性。</w:t>
            </w:r>
          </w:p>
        </w:tc>
        <w:tc>
          <w:tcPr>
            <w:tcW w:w="3548" w:type="dxa"/>
            <w:tcBorders>
              <w:bottom w:val="single" w:sz="4" w:space="0" w:color="auto"/>
            </w:tcBorders>
            <w:vAlign w:val="center"/>
          </w:tcPr>
          <w:p w:rsidR="00BF4309" w:rsidRDefault="00BF0847">
            <w:pPr>
              <w:rPr>
                <w:szCs w:val="21"/>
              </w:rPr>
            </w:pPr>
            <w:r>
              <w:rPr>
                <w:rFonts w:hint="eastAsia"/>
                <w:szCs w:val="21"/>
              </w:rPr>
              <w:t>已完成项目的</w:t>
            </w:r>
            <w:r>
              <w:rPr>
                <w:rFonts w:hint="eastAsia"/>
              </w:rPr>
              <w:t>实施方案，包含对运控制系统搭建临时模拟环境验证方案的证明材料。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tcBorders>
              <w:bottom w:val="single" w:sz="4" w:space="0" w:color="auto"/>
            </w:tcBorders>
            <w:vAlign w:val="center"/>
          </w:tcPr>
          <w:p w:rsidR="00BF4309" w:rsidRDefault="00BF0847">
            <w:pPr>
              <w:pStyle w:val="af0"/>
              <w:widowControl w:val="0"/>
              <w:ind w:firstLineChars="0" w:firstLine="0"/>
              <w:jc w:val="both"/>
              <w:rPr>
                <w:rFonts w:ascii="Times New Roman" w:hAnsi="Times New Roman" w:cs="Times New Roman"/>
                <w:kern w:val="2"/>
                <w:sz w:val="21"/>
              </w:rPr>
            </w:pPr>
            <w:r>
              <w:rPr>
                <w:rFonts w:hAnsi="Times New Roman" w:hint="eastAsia"/>
                <w:b/>
                <w:sz w:val="21"/>
              </w:rPr>
              <w:t>仅二级/一级要求：</w:t>
            </w:r>
            <w:r>
              <w:rPr>
                <w:rFonts w:hint="eastAsia"/>
                <w:sz w:val="21"/>
                <w:szCs w:val="21"/>
              </w:rPr>
              <w:t>安全服务技术方案和实施方案应经过评审，并与客户达成一致。</w:t>
            </w:r>
          </w:p>
        </w:tc>
        <w:tc>
          <w:tcPr>
            <w:tcW w:w="3548" w:type="dxa"/>
            <w:tcBorders>
              <w:bottom w:val="single" w:sz="4" w:space="0" w:color="auto"/>
            </w:tcBorders>
            <w:vAlign w:val="center"/>
          </w:tcPr>
          <w:p w:rsidR="00BF4309" w:rsidRDefault="00BF0847">
            <w:pPr>
              <w:rPr>
                <w:szCs w:val="21"/>
              </w:rPr>
            </w:pPr>
            <w:r>
              <w:rPr>
                <w:rFonts w:hint="eastAsia"/>
                <w:szCs w:val="21"/>
              </w:rPr>
              <w:t>已完成项目的</w:t>
            </w:r>
            <w:r>
              <w:rPr>
                <w:rFonts w:hint="eastAsia"/>
              </w:rPr>
              <w:t>实施方案经过客户评审的证明材料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spacing w:line="360" w:lineRule="auto"/>
              <w:jc w:val="left"/>
            </w:pPr>
            <w:r>
              <w:rPr>
                <w:rFonts w:hAnsi="宋体" w:hint="eastAsia"/>
                <w:b/>
                <w:sz w:val="22"/>
                <w:szCs w:val="21"/>
              </w:rPr>
              <w:t>仅一级要求：</w:t>
            </w:r>
            <w:r>
              <w:rPr>
                <w:rFonts w:hint="eastAsia"/>
                <w:szCs w:val="21"/>
              </w:rPr>
              <w:t>确定实施过程的备份机制和</w:t>
            </w:r>
            <w:r>
              <w:t>应急处理方案</w:t>
            </w:r>
            <w:r>
              <w:rPr>
                <w:rFonts w:hint="eastAsia"/>
              </w:rPr>
              <w:t>，并与</w:t>
            </w:r>
            <w:r>
              <w:t>客户充分沟通，</w:t>
            </w:r>
            <w:r>
              <w:lastRenderedPageBreak/>
              <w:t>预测应急处理方案可能造成的影响。</w:t>
            </w:r>
          </w:p>
        </w:tc>
        <w:tc>
          <w:tcPr>
            <w:tcW w:w="3548" w:type="dxa"/>
            <w:tcBorders>
              <w:bottom w:val="single" w:sz="4" w:space="0" w:color="auto"/>
            </w:tcBorders>
            <w:vAlign w:val="center"/>
          </w:tcPr>
          <w:p w:rsidR="00BF4309" w:rsidRDefault="00BF0847">
            <w:pPr>
              <w:rPr>
                <w:szCs w:val="21"/>
              </w:rPr>
            </w:pPr>
            <w:r>
              <w:rPr>
                <w:rFonts w:hint="eastAsia"/>
                <w:szCs w:val="21"/>
              </w:rPr>
              <w:lastRenderedPageBreak/>
              <w:t>已完成项目有实施过程的备份机制和</w:t>
            </w:r>
            <w:r>
              <w:t>应急处理方案</w:t>
            </w:r>
            <w:r>
              <w:rPr>
                <w:rFonts w:hint="eastAsia"/>
              </w:rPr>
              <w:t>。</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pPr>
              <w:spacing w:line="360" w:lineRule="auto"/>
              <w:rPr>
                <w:b/>
                <w:szCs w:val="22"/>
              </w:rPr>
            </w:pPr>
            <w:r>
              <w:rPr>
                <w:rFonts w:hint="eastAsia"/>
              </w:rPr>
              <w:t>服务规划</w:t>
            </w:r>
            <w:r>
              <w:t>阶段</w:t>
            </w:r>
            <w:r>
              <w:rPr>
                <w:rFonts w:hint="eastAsia"/>
              </w:rPr>
              <w:t>-</w:t>
            </w:r>
            <w:r>
              <w:rPr>
                <w:rFonts w:hint="eastAsia"/>
              </w:rPr>
              <w:t>组建服务团队</w:t>
            </w:r>
          </w:p>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应考虑服务项目的目标、内容、范围等组建团队。</w:t>
            </w:r>
          </w:p>
        </w:tc>
        <w:tc>
          <w:tcPr>
            <w:tcW w:w="3548" w:type="dxa"/>
            <w:vMerge w:val="restart"/>
            <w:vAlign w:val="center"/>
          </w:tcPr>
          <w:p w:rsidR="00BF4309" w:rsidRDefault="00BF0847">
            <w:pPr>
              <w:rPr>
                <w:szCs w:val="21"/>
              </w:rPr>
            </w:pPr>
            <w:r>
              <w:rPr>
                <w:rFonts w:hint="eastAsia"/>
                <w:szCs w:val="21"/>
              </w:rPr>
              <w:t>已完成项目的实施方案中对安全服务实施团队成员及团队构架的介绍。</w:t>
            </w:r>
          </w:p>
          <w:p w:rsidR="00BF4309" w:rsidRDefault="00BF0847">
            <w:pPr>
              <w:rPr>
                <w:szCs w:val="21"/>
              </w:rPr>
            </w:pPr>
            <w:r>
              <w:rPr>
                <w:rFonts w:hint="eastAsia"/>
                <w:szCs w:val="21"/>
              </w:rPr>
              <w:t>队成员应由管理层、相关业务骨干、</w:t>
            </w:r>
            <w:r>
              <w:rPr>
                <w:rFonts w:hint="eastAsia"/>
                <w:szCs w:val="21"/>
              </w:rPr>
              <w:t>IT</w:t>
            </w:r>
            <w:r>
              <w:rPr>
                <w:rFonts w:hint="eastAsia"/>
                <w:szCs w:val="21"/>
              </w:rPr>
              <w:t>技术人员、熟悉生产系统业务人员等角色组成。</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选择工业控制系统安全服务项目负责人应满足通用评价要求的人员能力要求，熟悉工业控制系统业务流程，能与工业控制系统运行人员进行有效沟通。</w:t>
            </w:r>
          </w:p>
        </w:tc>
        <w:tc>
          <w:tcPr>
            <w:tcW w:w="3548" w:type="dxa"/>
            <w:vMerge/>
            <w:tcBorders>
              <w:bottom w:val="single" w:sz="4" w:space="0" w:color="auto"/>
            </w:tcBorders>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b/>
              </w:rPr>
              <w:t>仅二级</w:t>
            </w:r>
            <w:r>
              <w:rPr>
                <w:rFonts w:hint="eastAsia"/>
                <w:b/>
              </w:rPr>
              <w:t>/</w:t>
            </w:r>
            <w:r>
              <w:rPr>
                <w:rFonts w:hint="eastAsia"/>
                <w:b/>
              </w:rPr>
              <w:t>一级要求：</w:t>
            </w:r>
            <w:r>
              <w:rPr>
                <w:rFonts w:hint="eastAsia"/>
                <w:szCs w:val="21"/>
              </w:rPr>
              <w:t>团队成员必须包括所服务业务领域工业控制系统专业知识人员，熟悉工业控制系统工作原理和业务流程。</w:t>
            </w:r>
          </w:p>
        </w:tc>
        <w:tc>
          <w:tcPr>
            <w:tcW w:w="3548" w:type="dxa"/>
            <w:tcBorders>
              <w:bottom w:val="single" w:sz="4" w:space="0" w:color="auto"/>
            </w:tcBorders>
            <w:vAlign w:val="center"/>
          </w:tcPr>
          <w:p w:rsidR="00BF4309" w:rsidRDefault="00BF0847">
            <w:pPr>
              <w:rPr>
                <w:szCs w:val="21"/>
              </w:rPr>
            </w:pPr>
            <w:r>
              <w:rPr>
                <w:rFonts w:hint="eastAsia"/>
                <w:szCs w:val="21"/>
              </w:rPr>
              <w:t>已完成项目的实施方案中对安全服务实施团队人员中</w:t>
            </w:r>
            <w:proofErr w:type="gramStart"/>
            <w:r>
              <w:rPr>
                <w:rFonts w:hint="eastAsia"/>
                <w:szCs w:val="21"/>
              </w:rPr>
              <w:t>须包括</w:t>
            </w:r>
            <w:proofErr w:type="gramEnd"/>
            <w:r>
              <w:rPr>
                <w:rFonts w:hint="eastAsia"/>
                <w:szCs w:val="21"/>
              </w:rPr>
              <w:t>所服务业务领域控制系统专业知识人员。</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spacing w:line="360" w:lineRule="auto"/>
              <w:jc w:val="left"/>
            </w:pPr>
            <w:r>
              <w:rPr>
                <w:rFonts w:hAnsi="宋体" w:hint="eastAsia"/>
                <w:b/>
                <w:sz w:val="22"/>
                <w:szCs w:val="21"/>
              </w:rPr>
              <w:t>仅一级要求：</w:t>
            </w:r>
            <w:r>
              <w:rPr>
                <w:rFonts w:hint="eastAsia"/>
                <w:szCs w:val="21"/>
              </w:rPr>
              <w:t>团队成员必须</w:t>
            </w:r>
            <w:r>
              <w:t>配备</w:t>
            </w:r>
            <w:r>
              <w:rPr>
                <w:rFonts w:hint="eastAsia"/>
              </w:rPr>
              <w:t>能够对工业控制系统进行</w:t>
            </w:r>
            <w:r>
              <w:t>应急处理服务人员。</w:t>
            </w:r>
          </w:p>
        </w:tc>
        <w:tc>
          <w:tcPr>
            <w:tcW w:w="3548" w:type="dxa"/>
            <w:tcBorders>
              <w:bottom w:val="single" w:sz="4" w:space="0" w:color="auto"/>
            </w:tcBorders>
            <w:vAlign w:val="center"/>
          </w:tcPr>
          <w:p w:rsidR="00BF4309" w:rsidRDefault="00BF0847">
            <w:pPr>
              <w:rPr>
                <w:szCs w:val="21"/>
              </w:rPr>
            </w:pPr>
            <w:r>
              <w:rPr>
                <w:rFonts w:hint="eastAsia"/>
                <w:szCs w:val="21"/>
              </w:rPr>
              <w:t>已完成项目的实施方案中对安全服务实施团队人员中</w:t>
            </w:r>
            <w:proofErr w:type="gramStart"/>
            <w:r>
              <w:rPr>
                <w:rFonts w:hint="eastAsia"/>
                <w:szCs w:val="21"/>
              </w:rPr>
              <w:t>须包括</w:t>
            </w:r>
            <w:proofErr w:type="gramEnd"/>
            <w:r>
              <w:rPr>
                <w:rFonts w:hint="eastAsia"/>
              </w:rPr>
              <w:t>对工业控制系统进行</w:t>
            </w:r>
            <w:r>
              <w:t>应急处理服务人员</w:t>
            </w:r>
            <w:r>
              <w:rPr>
                <w:rFonts w:hint="eastAsia"/>
              </w:rPr>
              <w:t>。</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pPr>
              <w:spacing w:line="360" w:lineRule="auto"/>
              <w:rPr>
                <w:b/>
                <w:szCs w:val="22"/>
              </w:rPr>
            </w:pPr>
            <w:r>
              <w:rPr>
                <w:rFonts w:hint="eastAsia"/>
              </w:rPr>
              <w:t>服务规划</w:t>
            </w:r>
            <w:r>
              <w:t>阶段</w:t>
            </w:r>
            <w:r>
              <w:rPr>
                <w:rFonts w:hint="eastAsia"/>
              </w:rPr>
              <w:t>-</w:t>
            </w:r>
            <w:r>
              <w:rPr>
                <w:rFonts w:hint="eastAsia"/>
              </w:rPr>
              <w:t>实施</w:t>
            </w:r>
            <w:r>
              <w:rPr>
                <w:rFonts w:hint="eastAsia"/>
              </w:rPr>
              <w:lastRenderedPageBreak/>
              <w:t>准备</w:t>
            </w:r>
          </w:p>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szCs w:val="21"/>
              </w:rPr>
              <w:lastRenderedPageBreak/>
              <w:t>应根据</w:t>
            </w:r>
            <w:r>
              <w:rPr>
                <w:rFonts w:hint="eastAsia"/>
                <w:szCs w:val="21"/>
              </w:rPr>
              <w:t>服务内容</w:t>
            </w:r>
            <w:r>
              <w:rPr>
                <w:szCs w:val="21"/>
              </w:rPr>
              <w:t>的需求准备必要的工具。</w:t>
            </w:r>
          </w:p>
        </w:tc>
        <w:tc>
          <w:tcPr>
            <w:tcW w:w="3548" w:type="dxa"/>
            <w:tcBorders>
              <w:bottom w:val="single" w:sz="4" w:space="0" w:color="auto"/>
            </w:tcBorders>
            <w:vAlign w:val="center"/>
          </w:tcPr>
          <w:p w:rsidR="00BF4309" w:rsidRDefault="00BF0847">
            <w:pPr>
              <w:rPr>
                <w:szCs w:val="21"/>
              </w:rPr>
            </w:pPr>
            <w:r>
              <w:rPr>
                <w:rFonts w:hint="eastAsia"/>
                <w:szCs w:val="21"/>
              </w:rPr>
              <w:t>已完成项目的实施方案中对工具的介绍，工具列表及主要功能描述。</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szCs w:val="21"/>
              </w:rPr>
              <w:t>对服务过程中可能会采取的操作、处理</w:t>
            </w:r>
            <w:r>
              <w:rPr>
                <w:szCs w:val="21"/>
              </w:rPr>
              <w:lastRenderedPageBreak/>
              <w:t>等行为，获得用户的书面授权。</w:t>
            </w:r>
          </w:p>
        </w:tc>
        <w:tc>
          <w:tcPr>
            <w:tcW w:w="3548" w:type="dxa"/>
            <w:tcBorders>
              <w:bottom w:val="single" w:sz="4" w:space="0" w:color="auto"/>
            </w:tcBorders>
            <w:vAlign w:val="center"/>
          </w:tcPr>
          <w:p w:rsidR="00BF4309" w:rsidRDefault="00BF0847">
            <w:pPr>
              <w:rPr>
                <w:szCs w:val="21"/>
              </w:rPr>
            </w:pPr>
            <w:r>
              <w:rPr>
                <w:rFonts w:hint="eastAsia"/>
                <w:szCs w:val="21"/>
              </w:rPr>
              <w:lastRenderedPageBreak/>
              <w:t>已完成的项目应有客户的书面服务</w:t>
            </w:r>
            <w:r>
              <w:rPr>
                <w:rFonts w:hint="eastAsia"/>
                <w:szCs w:val="21"/>
              </w:rPr>
              <w:lastRenderedPageBreak/>
              <w:t>授权。</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对团队成员进行安全教育、信息安全服务技能和工业控制系统操作规程培训。</w:t>
            </w:r>
          </w:p>
          <w:p w:rsidR="00BF4309" w:rsidRDefault="00BF4309">
            <w:pPr>
              <w:widowControl/>
              <w:autoSpaceDE w:val="0"/>
              <w:autoSpaceDN w:val="0"/>
              <w:adjustRightInd w:val="0"/>
              <w:snapToGrid w:val="0"/>
              <w:spacing w:line="360" w:lineRule="auto"/>
              <w:jc w:val="left"/>
              <w:rPr>
                <w:szCs w:val="21"/>
              </w:rPr>
            </w:pPr>
          </w:p>
        </w:tc>
        <w:tc>
          <w:tcPr>
            <w:tcW w:w="3548" w:type="dxa"/>
            <w:tcBorders>
              <w:bottom w:val="single" w:sz="4" w:space="0" w:color="auto"/>
            </w:tcBorders>
            <w:vAlign w:val="center"/>
          </w:tcPr>
          <w:p w:rsidR="00BF4309" w:rsidRDefault="00BF0847">
            <w:pPr>
              <w:rPr>
                <w:szCs w:val="21"/>
              </w:rPr>
            </w:pPr>
            <w:r>
              <w:rPr>
                <w:rFonts w:hint="eastAsia"/>
                <w:szCs w:val="21"/>
              </w:rPr>
              <w:t>项目实施前的安全教育及技术培训的证明材料，如启动会的</w:t>
            </w:r>
            <w:r>
              <w:rPr>
                <w:rFonts w:hint="eastAsia"/>
                <w:szCs w:val="21"/>
              </w:rPr>
              <w:t>PPT</w:t>
            </w:r>
            <w:r>
              <w:rPr>
                <w:rFonts w:hint="eastAsia"/>
                <w:szCs w:val="21"/>
              </w:rPr>
              <w:t>，</w:t>
            </w:r>
            <w:r>
              <w:rPr>
                <w:rFonts w:hint="eastAsia"/>
                <w:szCs w:val="21"/>
              </w:rPr>
              <w:t>PPT</w:t>
            </w:r>
            <w:r>
              <w:rPr>
                <w:rFonts w:hint="eastAsia"/>
                <w:szCs w:val="21"/>
              </w:rPr>
              <w:t>中包含培训的内容，以及</w:t>
            </w:r>
            <w:r>
              <w:rPr>
                <w:szCs w:val="21"/>
              </w:rPr>
              <w:t>其他</w:t>
            </w:r>
            <w:r>
              <w:rPr>
                <w:rFonts w:hint="eastAsia"/>
                <w:szCs w:val="21"/>
              </w:rPr>
              <w:t>可</w:t>
            </w:r>
            <w:r>
              <w:rPr>
                <w:szCs w:val="21"/>
              </w:rPr>
              <w:t>证明对其安全教育、技术方面培训的材料</w:t>
            </w:r>
            <w:r>
              <w:rPr>
                <w:rFonts w:hint="eastAsia"/>
                <w:szCs w:val="21"/>
              </w:rPr>
              <w:t>。</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b/>
              </w:rPr>
              <w:t>仅二级</w:t>
            </w:r>
            <w:r>
              <w:rPr>
                <w:rFonts w:hint="eastAsia"/>
                <w:b/>
              </w:rPr>
              <w:t>/</w:t>
            </w:r>
            <w:r>
              <w:rPr>
                <w:rFonts w:hint="eastAsia"/>
                <w:b/>
              </w:rPr>
              <w:t>一级要求：</w:t>
            </w:r>
            <w:r>
              <w:rPr>
                <w:szCs w:val="21"/>
              </w:rPr>
              <w:t>应根据</w:t>
            </w:r>
            <w:r>
              <w:rPr>
                <w:rFonts w:hint="eastAsia"/>
                <w:szCs w:val="21"/>
              </w:rPr>
              <w:t>服务</w:t>
            </w:r>
            <w:r>
              <w:rPr>
                <w:szCs w:val="21"/>
              </w:rPr>
              <w:t>的需求准备必要的工具</w:t>
            </w:r>
            <w:r>
              <w:rPr>
                <w:rFonts w:hint="eastAsia"/>
                <w:szCs w:val="21"/>
              </w:rPr>
              <w:t>，具有工具定制研发的能力。</w:t>
            </w:r>
          </w:p>
        </w:tc>
        <w:tc>
          <w:tcPr>
            <w:tcW w:w="3548" w:type="dxa"/>
            <w:tcBorders>
              <w:bottom w:val="single" w:sz="4" w:space="0" w:color="auto"/>
            </w:tcBorders>
            <w:vAlign w:val="center"/>
          </w:tcPr>
          <w:p w:rsidR="00BF4309" w:rsidRDefault="00BF0847">
            <w:pPr>
              <w:rPr>
                <w:szCs w:val="21"/>
              </w:rPr>
            </w:pPr>
            <w:r>
              <w:rPr>
                <w:rFonts w:hint="eastAsia"/>
                <w:szCs w:val="21"/>
              </w:rPr>
              <w:t>已实施项目中对工具选择清单，有对工具软件进行适用性确认的测试记录，有工具定制能力的证明材料。。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b/>
              </w:rPr>
              <w:t>仅二级</w:t>
            </w:r>
            <w:r>
              <w:rPr>
                <w:rFonts w:hint="eastAsia"/>
                <w:b/>
              </w:rPr>
              <w:t>/</w:t>
            </w:r>
            <w:r>
              <w:rPr>
                <w:rFonts w:hint="eastAsia"/>
                <w:b/>
              </w:rPr>
              <w:t>一级要求：</w:t>
            </w:r>
            <w:r>
              <w:rPr>
                <w:szCs w:val="21"/>
              </w:rPr>
              <w:t>结合项目需要，编制安全</w:t>
            </w:r>
            <w:r>
              <w:rPr>
                <w:rFonts w:hint="eastAsia"/>
                <w:szCs w:val="21"/>
              </w:rPr>
              <w:t>服务</w:t>
            </w:r>
            <w:r>
              <w:rPr>
                <w:szCs w:val="21"/>
              </w:rPr>
              <w:t>项目施工手册和作业指导书。</w:t>
            </w:r>
          </w:p>
        </w:tc>
        <w:tc>
          <w:tcPr>
            <w:tcW w:w="3548" w:type="dxa"/>
            <w:tcBorders>
              <w:bottom w:val="single" w:sz="4" w:space="0" w:color="auto"/>
            </w:tcBorders>
            <w:vAlign w:val="center"/>
          </w:tcPr>
          <w:p w:rsidR="00BF4309" w:rsidRDefault="00BF0847">
            <w:pPr>
              <w:rPr>
                <w:szCs w:val="21"/>
              </w:rPr>
            </w:pPr>
            <w:r>
              <w:rPr>
                <w:rFonts w:hint="eastAsia"/>
                <w:szCs w:val="21"/>
              </w:rPr>
              <w:t>已实施项目中，有施工手册和作业指导书。</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b/>
              </w:rPr>
              <w:t>仅二级</w:t>
            </w:r>
            <w:r>
              <w:rPr>
                <w:rFonts w:hint="eastAsia"/>
                <w:b/>
              </w:rPr>
              <w:t>/</w:t>
            </w:r>
            <w:r>
              <w:rPr>
                <w:rFonts w:hint="eastAsia"/>
                <w:b/>
              </w:rPr>
              <w:t>一级要求：</w:t>
            </w:r>
            <w:r>
              <w:rPr>
                <w:rFonts w:hint="eastAsia"/>
                <w:szCs w:val="21"/>
              </w:rPr>
              <w:t>对团队成员进</w:t>
            </w:r>
            <w:r>
              <w:rPr>
                <w:szCs w:val="21"/>
              </w:rPr>
              <w:t>行</w:t>
            </w:r>
            <w:r>
              <w:rPr>
                <w:rFonts w:hint="eastAsia"/>
                <w:szCs w:val="21"/>
              </w:rPr>
              <w:t>安全服务技能培训和工业控制系统业务知识的培训。</w:t>
            </w:r>
          </w:p>
        </w:tc>
        <w:tc>
          <w:tcPr>
            <w:tcW w:w="3548" w:type="dxa"/>
            <w:tcBorders>
              <w:bottom w:val="single" w:sz="4" w:space="0" w:color="auto"/>
            </w:tcBorders>
            <w:vAlign w:val="center"/>
          </w:tcPr>
          <w:p w:rsidR="00BF4309" w:rsidRDefault="00BF0847">
            <w:pPr>
              <w:rPr>
                <w:szCs w:val="21"/>
              </w:rPr>
            </w:pPr>
            <w:r>
              <w:rPr>
                <w:rFonts w:hint="eastAsia"/>
                <w:szCs w:val="21"/>
              </w:rPr>
              <w:t>项目实施前的服务技能和工控系统业务知识培训的证明材料。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仅一级要求：</w:t>
            </w:r>
            <w:r>
              <w:rPr>
                <w:szCs w:val="21"/>
              </w:rPr>
              <w:t>具有</w:t>
            </w:r>
            <w:r>
              <w:rPr>
                <w:rFonts w:hint="eastAsia"/>
                <w:szCs w:val="21"/>
              </w:rPr>
              <w:t>根据工业控制系统特点，</w:t>
            </w:r>
            <w:r>
              <w:rPr>
                <w:szCs w:val="21"/>
              </w:rPr>
              <w:t>自主开发专业检测工具的能力。</w:t>
            </w:r>
          </w:p>
        </w:tc>
        <w:tc>
          <w:tcPr>
            <w:tcW w:w="3548" w:type="dxa"/>
            <w:tcBorders>
              <w:bottom w:val="single" w:sz="4" w:space="0" w:color="auto"/>
            </w:tcBorders>
            <w:vAlign w:val="center"/>
          </w:tcPr>
          <w:p w:rsidR="00BF4309" w:rsidRDefault="00BF0847">
            <w:pPr>
              <w:rPr>
                <w:szCs w:val="21"/>
              </w:rPr>
            </w:pPr>
            <w:r>
              <w:rPr>
                <w:rFonts w:hint="eastAsia"/>
                <w:szCs w:val="21"/>
              </w:rPr>
              <w:t>有根据系统特点定制专业检测工具的证明材料，如工具过检测试报告、软件著作权。</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仅一级要求：</w:t>
            </w:r>
            <w:r>
              <w:rPr>
                <w:szCs w:val="21"/>
              </w:rPr>
              <w:t>配备有处理网络或信息安</w:t>
            </w:r>
            <w:r>
              <w:rPr>
                <w:szCs w:val="21"/>
              </w:rPr>
              <w:lastRenderedPageBreak/>
              <w:t>全事件的工具包，包括常用的系统命令、工具软件等。</w:t>
            </w:r>
          </w:p>
        </w:tc>
        <w:tc>
          <w:tcPr>
            <w:tcW w:w="3548" w:type="dxa"/>
            <w:tcBorders>
              <w:bottom w:val="single" w:sz="4" w:space="0" w:color="auto"/>
            </w:tcBorders>
            <w:vAlign w:val="center"/>
          </w:tcPr>
          <w:p w:rsidR="00BF4309" w:rsidRDefault="00BF0847">
            <w:pPr>
              <w:rPr>
                <w:szCs w:val="21"/>
              </w:rPr>
            </w:pPr>
            <w:r>
              <w:rPr>
                <w:rFonts w:hint="eastAsia"/>
                <w:szCs w:val="21"/>
              </w:rPr>
              <w:lastRenderedPageBreak/>
              <w:t>有处理安全事件的工具清单，工具、软件操作手册等。</w:t>
            </w:r>
            <w:r>
              <w:rPr>
                <w:rFonts w:hint="eastAsia"/>
                <w:szCs w:val="21"/>
              </w:rPr>
              <w:t xml:space="preserve"> </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仅一级要求：</w:t>
            </w:r>
            <w:r>
              <w:rPr>
                <w:szCs w:val="21"/>
              </w:rPr>
              <w:t>应根据</w:t>
            </w:r>
            <w:r>
              <w:rPr>
                <w:rFonts w:hint="eastAsia"/>
                <w:szCs w:val="21"/>
              </w:rPr>
              <w:t>服务</w:t>
            </w:r>
            <w:r>
              <w:rPr>
                <w:szCs w:val="21"/>
              </w:rPr>
              <w:t>的需求</w:t>
            </w:r>
            <w:r>
              <w:rPr>
                <w:rFonts w:hint="eastAsia"/>
                <w:szCs w:val="21"/>
              </w:rPr>
              <w:t>配备必要的服务质量监测手段，具备对服务行为进行审计的能力。</w:t>
            </w:r>
          </w:p>
        </w:tc>
        <w:tc>
          <w:tcPr>
            <w:tcW w:w="3548" w:type="dxa"/>
            <w:tcBorders>
              <w:bottom w:val="single" w:sz="4" w:space="0" w:color="auto"/>
            </w:tcBorders>
            <w:vAlign w:val="center"/>
          </w:tcPr>
          <w:p w:rsidR="00BF4309" w:rsidRDefault="00BF0847">
            <w:pPr>
              <w:rPr>
                <w:szCs w:val="21"/>
              </w:rPr>
            </w:pPr>
            <w:r>
              <w:rPr>
                <w:rFonts w:hint="eastAsia"/>
                <w:szCs w:val="21"/>
              </w:rPr>
              <w:t>对已实施项目中具备服务质量监测的技术和管理措施，对服务行为的记录、分析的证明材料。</w:t>
            </w:r>
            <w:r>
              <w:rPr>
                <w:rFonts w:hint="eastAsia"/>
                <w:szCs w:val="21"/>
              </w:rPr>
              <w:t xml:space="preserve"> </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r>
              <w:rPr>
                <w:rFonts w:hint="eastAsia"/>
                <w:szCs w:val="21"/>
              </w:rPr>
              <w:t>服务实施</w:t>
            </w:r>
            <w:r>
              <w:rPr>
                <w:szCs w:val="21"/>
              </w:rPr>
              <w:t>阶段</w:t>
            </w:r>
            <w:r>
              <w:rPr>
                <w:rFonts w:hint="eastAsia"/>
                <w:szCs w:val="21"/>
              </w:rPr>
              <w:t>-</w:t>
            </w:r>
            <w:r>
              <w:rPr>
                <w:rFonts w:hint="eastAsia"/>
                <w:szCs w:val="22"/>
              </w:rPr>
              <w:t>项目实施</w:t>
            </w:r>
          </w:p>
        </w:tc>
        <w:tc>
          <w:tcPr>
            <w:tcW w:w="3777" w:type="dxa"/>
            <w:vAlign w:val="center"/>
          </w:tcPr>
          <w:p w:rsidR="00BF4309" w:rsidRDefault="00BF0847">
            <w:pPr>
              <w:widowControl/>
              <w:autoSpaceDE w:val="0"/>
              <w:autoSpaceDN w:val="0"/>
              <w:adjustRightInd w:val="0"/>
              <w:snapToGrid w:val="0"/>
              <w:spacing w:line="360" w:lineRule="auto"/>
              <w:jc w:val="left"/>
            </w:pPr>
            <w:r>
              <w:rPr>
                <w:rFonts w:hint="eastAsia"/>
                <w:szCs w:val="21"/>
              </w:rPr>
              <w:t>实施初始服务，采集工业控制系统重要资产以及资产的安全配置；收集与分析网络及安全设备、服务器、数据库、中间件、应用系统的日志；收集和分析工业控制系统的硬件故障及安全事件。</w:t>
            </w:r>
          </w:p>
        </w:tc>
        <w:tc>
          <w:tcPr>
            <w:tcW w:w="3548" w:type="dxa"/>
            <w:tcBorders>
              <w:bottom w:val="single" w:sz="4" w:space="0" w:color="auto"/>
            </w:tcBorders>
            <w:vAlign w:val="center"/>
          </w:tcPr>
          <w:p w:rsidR="00BF4309" w:rsidRDefault="00BF0847" w:rsidP="00050069">
            <w:pPr>
              <w:rPr>
                <w:szCs w:val="21"/>
              </w:rPr>
            </w:pPr>
            <w:r>
              <w:rPr>
                <w:rFonts w:hint="eastAsia"/>
                <w:szCs w:val="21"/>
              </w:rPr>
              <w:t>工作内容、流程、文档模板，对已实施项目的内容应覆盖服务技术方案和控制程序文件，包括工作内容、过程、方法、文档模板，内容</w:t>
            </w:r>
            <w:r>
              <w:rPr>
                <w:rFonts w:hAnsi="宋体" w:hint="eastAsia"/>
                <w:szCs w:val="21"/>
              </w:rPr>
              <w:t>应覆盖</w:t>
            </w:r>
            <w:r>
              <w:rPr>
                <w:rFonts w:hint="eastAsia"/>
                <w:szCs w:val="21"/>
              </w:rPr>
              <w:t>审核条款的要求</w:t>
            </w:r>
            <w:r>
              <w:rPr>
                <w:rFonts w:hAnsi="宋体" w:hint="eastAsia"/>
                <w:szCs w:val="21"/>
              </w:rPr>
              <w:t>。提供</w:t>
            </w:r>
            <w:r>
              <w:rPr>
                <w:rFonts w:hint="eastAsia"/>
                <w:szCs w:val="21"/>
              </w:rPr>
              <w:t>服务实施的记录证明材料。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rPr>
                <w:szCs w:val="21"/>
              </w:rPr>
            </w:pPr>
          </w:p>
        </w:tc>
        <w:tc>
          <w:tcPr>
            <w:tcW w:w="3777" w:type="dxa"/>
            <w:vAlign w:val="center"/>
          </w:tcPr>
          <w:p w:rsidR="00BF4309" w:rsidRDefault="00BF0847" w:rsidP="00050069">
            <w:pPr>
              <w:spacing w:line="360" w:lineRule="auto"/>
              <w:rPr>
                <w:color w:val="000000"/>
              </w:rPr>
            </w:pPr>
            <w:r>
              <w:rPr>
                <w:rFonts w:hint="eastAsia"/>
                <w:szCs w:val="21"/>
              </w:rPr>
              <w:t>依据已确认的安全服务技术方案和实施方案，按照时间和质量要求进行安全集成服务</w:t>
            </w:r>
            <w:r w:rsidR="00050069">
              <w:rPr>
                <w:rFonts w:hint="eastAsia"/>
                <w:szCs w:val="21"/>
              </w:rPr>
              <w:t>、</w:t>
            </w:r>
            <w:proofErr w:type="gramStart"/>
            <w:r>
              <w:rPr>
                <w:rFonts w:hint="eastAsia"/>
                <w:szCs w:val="21"/>
              </w:rPr>
              <w:t>安全运</w:t>
            </w:r>
            <w:proofErr w:type="gramEnd"/>
            <w:r>
              <w:rPr>
                <w:rFonts w:hint="eastAsia"/>
                <w:szCs w:val="21"/>
              </w:rPr>
              <w:t>维</w:t>
            </w:r>
            <w:r w:rsidR="00050069">
              <w:rPr>
                <w:rFonts w:hint="eastAsia"/>
                <w:szCs w:val="21"/>
              </w:rPr>
              <w:t>和</w:t>
            </w:r>
            <w:r w:rsidR="00050069">
              <w:rPr>
                <w:szCs w:val="21"/>
              </w:rPr>
              <w:t>风险评估</w:t>
            </w:r>
            <w:r>
              <w:rPr>
                <w:rFonts w:hint="eastAsia"/>
                <w:szCs w:val="21"/>
              </w:rPr>
              <w:t>服务。</w:t>
            </w:r>
          </w:p>
        </w:tc>
        <w:tc>
          <w:tcPr>
            <w:tcW w:w="3548" w:type="dxa"/>
            <w:vMerge w:val="restart"/>
            <w:vAlign w:val="center"/>
          </w:tcPr>
          <w:p w:rsidR="00BF4309" w:rsidRDefault="00BF0847">
            <w:pPr>
              <w:rPr>
                <w:szCs w:val="21"/>
              </w:rPr>
            </w:pPr>
            <w:r>
              <w:rPr>
                <w:rFonts w:hint="eastAsia"/>
                <w:szCs w:val="21"/>
              </w:rPr>
              <w:t>对已实施项目中对控制系统操作章程的规定、规避安全风险、</w:t>
            </w:r>
            <w:proofErr w:type="gramStart"/>
            <w:r>
              <w:rPr>
                <w:rFonts w:hint="eastAsia"/>
                <w:szCs w:val="21"/>
              </w:rPr>
              <w:t>沟通汇报</w:t>
            </w:r>
            <w:proofErr w:type="gramEnd"/>
            <w:r>
              <w:rPr>
                <w:rFonts w:hint="eastAsia"/>
                <w:szCs w:val="21"/>
              </w:rPr>
              <w:t>等记录。</w:t>
            </w:r>
          </w:p>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pPr>
            <w:r>
              <w:rPr>
                <w:rFonts w:hint="eastAsia"/>
                <w:szCs w:val="21"/>
              </w:rPr>
              <w:t>对工业控制系统的应用系统升级、补丁升级和病毒库升级应在线下模拟环境中进行验证</w:t>
            </w:r>
            <w:r>
              <w:rPr>
                <w:rFonts w:hint="eastAsia"/>
                <w:szCs w:val="21"/>
              </w:rPr>
              <w:t>,</w:t>
            </w:r>
            <w:r>
              <w:rPr>
                <w:rFonts w:hint="eastAsia"/>
                <w:szCs w:val="21"/>
              </w:rPr>
              <w:t>在不影响系统可用性、实时</w:t>
            </w:r>
            <w:r>
              <w:rPr>
                <w:rFonts w:hint="eastAsia"/>
                <w:szCs w:val="21"/>
              </w:rPr>
              <w:lastRenderedPageBreak/>
              <w:t>性和稳定性的前提下实施更新。</w:t>
            </w:r>
          </w:p>
        </w:tc>
        <w:tc>
          <w:tcPr>
            <w:tcW w:w="3548" w:type="dxa"/>
            <w:vMerge/>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color w:val="000000"/>
              </w:rPr>
            </w:pPr>
            <w:r>
              <w:rPr>
                <w:rFonts w:hint="eastAsia"/>
                <w:szCs w:val="21"/>
              </w:rPr>
              <w:t>在实施过程中，必须遵守工业控制系统的相关操作章程，以防止敏感信息泄漏和确保及时处理意外事件。</w:t>
            </w:r>
            <w:r>
              <w:rPr>
                <w:color w:val="000000"/>
              </w:rPr>
              <w:t xml:space="preserve"> </w:t>
            </w:r>
          </w:p>
        </w:tc>
        <w:tc>
          <w:tcPr>
            <w:tcW w:w="3548" w:type="dxa"/>
            <w:vMerge/>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pPr>
            <w:r>
              <w:rPr>
                <w:rFonts w:hint="eastAsia"/>
                <w:szCs w:val="21"/>
              </w:rPr>
              <w:t>对直接涉及在运工业控制系统的安全服务，尽可能避开安全生产的敏感时期和业务高峰期。</w:t>
            </w:r>
          </w:p>
        </w:tc>
        <w:tc>
          <w:tcPr>
            <w:tcW w:w="3548" w:type="dxa"/>
            <w:vMerge/>
            <w:tcBorders>
              <w:bottom w:val="single" w:sz="4" w:space="0" w:color="auto"/>
            </w:tcBorders>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pPr>
            <w:r>
              <w:rPr>
                <w:rFonts w:hint="eastAsia"/>
                <w:szCs w:val="21"/>
              </w:rPr>
              <w:t>针对工业控制系统业务特点和系统组成，分析系统脆弱性形成原因，识别跟踪工业控制系统的漏洞，在服务过程中采取有效措施避免安全风险。</w:t>
            </w:r>
          </w:p>
        </w:tc>
        <w:tc>
          <w:tcPr>
            <w:tcW w:w="3548" w:type="dxa"/>
            <w:tcBorders>
              <w:bottom w:val="single" w:sz="4" w:space="0" w:color="auto"/>
            </w:tcBorders>
            <w:vAlign w:val="center"/>
          </w:tcPr>
          <w:p w:rsidR="00BF4309" w:rsidRDefault="00BF0847">
            <w:pPr>
              <w:rPr>
                <w:szCs w:val="21"/>
              </w:rPr>
            </w:pPr>
            <w:r>
              <w:rPr>
                <w:rFonts w:hint="eastAsia"/>
                <w:szCs w:val="21"/>
              </w:rPr>
              <w:t>项目实施的控制程序，</w:t>
            </w:r>
            <w:r>
              <w:rPr>
                <w:rFonts w:hAnsi="宋体" w:hint="eastAsia"/>
                <w:szCs w:val="21"/>
              </w:rPr>
              <w:t>覆盖</w:t>
            </w:r>
            <w:r>
              <w:rPr>
                <w:rFonts w:hint="eastAsia"/>
                <w:szCs w:val="21"/>
              </w:rPr>
              <w:t>审核条款要求</w:t>
            </w:r>
            <w:r>
              <w:rPr>
                <w:rFonts w:hAnsi="宋体" w:hint="eastAsia"/>
                <w:szCs w:val="21"/>
              </w:rPr>
              <w:t>。提供沟通方案。</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项目实施人员按时提交服务记录，及时向项目经理汇报项目进度。</w:t>
            </w:r>
          </w:p>
        </w:tc>
        <w:tc>
          <w:tcPr>
            <w:tcW w:w="3548" w:type="dxa"/>
            <w:tcBorders>
              <w:bottom w:val="single" w:sz="4" w:space="0" w:color="auto"/>
            </w:tcBorders>
            <w:vAlign w:val="center"/>
          </w:tcPr>
          <w:p w:rsidR="00BF4309" w:rsidRDefault="00BF0847">
            <w:pPr>
              <w:rPr>
                <w:szCs w:val="21"/>
              </w:rPr>
            </w:pPr>
            <w:r>
              <w:rPr>
                <w:rFonts w:hint="eastAsia"/>
                <w:szCs w:val="21"/>
              </w:rPr>
              <w:t>项目实施的控制程序，</w:t>
            </w:r>
            <w:r>
              <w:rPr>
                <w:rFonts w:hAnsi="宋体" w:hint="eastAsia"/>
                <w:szCs w:val="21"/>
              </w:rPr>
              <w:t>覆盖</w:t>
            </w:r>
            <w:r>
              <w:rPr>
                <w:rFonts w:hint="eastAsia"/>
                <w:szCs w:val="21"/>
              </w:rPr>
              <w:t>审核条款要求</w:t>
            </w:r>
            <w:r>
              <w:rPr>
                <w:rFonts w:hAnsi="宋体" w:hint="eastAsia"/>
                <w:szCs w:val="21"/>
              </w:rPr>
              <w:t>。提供质量检查方案及记录。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建立安全服务项目协调机制，明确责任人，畅通信息沟通渠道，保障各相关方在项目实施过程中能够有效充分的沟</w:t>
            </w:r>
            <w:r>
              <w:rPr>
                <w:rFonts w:hint="eastAsia"/>
                <w:szCs w:val="21"/>
              </w:rPr>
              <w:lastRenderedPageBreak/>
              <w:t>通。</w:t>
            </w:r>
          </w:p>
        </w:tc>
        <w:tc>
          <w:tcPr>
            <w:tcW w:w="3548" w:type="dxa"/>
            <w:vMerge w:val="restart"/>
            <w:vAlign w:val="center"/>
          </w:tcPr>
          <w:p w:rsidR="00BF4309" w:rsidRDefault="00BF0847">
            <w:pPr>
              <w:rPr>
                <w:szCs w:val="21"/>
              </w:rPr>
            </w:pPr>
            <w:r>
              <w:rPr>
                <w:rFonts w:hint="eastAsia"/>
                <w:szCs w:val="21"/>
              </w:rPr>
              <w:lastRenderedPageBreak/>
              <w:t>对已实施项目中安全措施列表。</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仅二级</w:t>
            </w:r>
            <w:r>
              <w:rPr>
                <w:rFonts w:hAnsi="宋体" w:hint="eastAsia"/>
                <w:b/>
                <w:sz w:val="22"/>
                <w:szCs w:val="21"/>
              </w:rPr>
              <w:t>/</w:t>
            </w:r>
            <w:r>
              <w:rPr>
                <w:rFonts w:hAnsi="宋体" w:hint="eastAsia"/>
                <w:b/>
                <w:sz w:val="22"/>
                <w:szCs w:val="21"/>
              </w:rPr>
              <w:t>一级要求：</w:t>
            </w:r>
            <w:r>
              <w:rPr>
                <w:rFonts w:hint="eastAsia"/>
                <w:szCs w:val="21"/>
              </w:rPr>
              <w:t>建立服务过程质量监控机制，监督工业控制系统系统安全服务实施的过程，定期开展工业控制系统安全服务质量检查。</w:t>
            </w:r>
          </w:p>
        </w:tc>
        <w:tc>
          <w:tcPr>
            <w:tcW w:w="3548" w:type="dxa"/>
            <w:vMerge/>
            <w:tcBorders>
              <w:bottom w:val="single" w:sz="4" w:space="0" w:color="auto"/>
            </w:tcBorders>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pPr>
            <w:r>
              <w:rPr>
                <w:rFonts w:hAnsi="宋体" w:hint="eastAsia"/>
                <w:b/>
                <w:sz w:val="22"/>
                <w:szCs w:val="21"/>
              </w:rPr>
              <w:t>仅二级</w:t>
            </w:r>
            <w:r>
              <w:rPr>
                <w:rFonts w:hAnsi="宋体" w:hint="eastAsia"/>
                <w:b/>
                <w:sz w:val="22"/>
                <w:szCs w:val="21"/>
              </w:rPr>
              <w:t>/</w:t>
            </w:r>
            <w:proofErr w:type="gramStart"/>
            <w:r>
              <w:rPr>
                <w:rFonts w:hAnsi="宋体" w:hint="eastAsia"/>
                <w:b/>
                <w:sz w:val="22"/>
                <w:szCs w:val="21"/>
              </w:rPr>
              <w:t>一级要求</w:t>
            </w:r>
            <w:proofErr w:type="gramEnd"/>
            <w:r>
              <w:rPr>
                <w:rFonts w:hAnsi="宋体" w:hint="eastAsia"/>
                <w:b/>
                <w:sz w:val="22"/>
                <w:szCs w:val="21"/>
              </w:rPr>
              <w:t xml:space="preserve">: </w:t>
            </w:r>
            <w:r>
              <w:rPr>
                <w:rFonts w:hint="eastAsia"/>
                <w:szCs w:val="21"/>
              </w:rPr>
              <w:t>针对工业控制系统业务特点和系统组成，分析系统脆弱性形成原因，识别跟踪和验证工业控制系统的漏洞，在服务过程中采取有效措施避免安全风险。</w:t>
            </w:r>
          </w:p>
        </w:tc>
        <w:tc>
          <w:tcPr>
            <w:tcW w:w="3548" w:type="dxa"/>
            <w:tcBorders>
              <w:bottom w:val="single" w:sz="4" w:space="0" w:color="auto"/>
            </w:tcBorders>
            <w:vAlign w:val="center"/>
          </w:tcPr>
          <w:p w:rsidR="00BF4309" w:rsidRDefault="00BF0847">
            <w:pPr>
              <w:rPr>
                <w:szCs w:val="21"/>
              </w:rPr>
            </w:pPr>
            <w:r>
              <w:rPr>
                <w:rFonts w:hint="eastAsia"/>
                <w:szCs w:val="21"/>
              </w:rPr>
              <w:t>对已实施项目中搭建仿真系统实施、测试验证方案及记录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仅二级</w:t>
            </w:r>
            <w:r>
              <w:rPr>
                <w:rFonts w:hAnsi="宋体" w:hint="eastAsia"/>
                <w:b/>
                <w:sz w:val="22"/>
                <w:szCs w:val="21"/>
              </w:rPr>
              <w:t>/</w:t>
            </w:r>
            <w:r>
              <w:rPr>
                <w:rFonts w:hAnsi="宋体" w:hint="eastAsia"/>
                <w:b/>
                <w:sz w:val="22"/>
                <w:szCs w:val="21"/>
              </w:rPr>
              <w:t>一级要求：</w:t>
            </w:r>
            <w:r>
              <w:rPr>
                <w:rFonts w:hint="eastAsia"/>
                <w:szCs w:val="21"/>
              </w:rPr>
              <w:t>应编制服务过程中发现的工业控制系统安全风险列表</w:t>
            </w:r>
            <w:r>
              <w:rPr>
                <w:szCs w:val="21"/>
              </w:rPr>
              <w:t>。</w:t>
            </w:r>
            <w:r>
              <w:rPr>
                <w:szCs w:val="21"/>
              </w:rPr>
              <w:t xml:space="preserve"> </w:t>
            </w:r>
          </w:p>
        </w:tc>
        <w:tc>
          <w:tcPr>
            <w:tcW w:w="3548" w:type="dxa"/>
            <w:tcBorders>
              <w:bottom w:val="single" w:sz="4" w:space="0" w:color="auto"/>
            </w:tcBorders>
            <w:vAlign w:val="center"/>
          </w:tcPr>
          <w:p w:rsidR="00BF4309" w:rsidRDefault="00BF0847">
            <w:pPr>
              <w:rPr>
                <w:szCs w:val="21"/>
              </w:rPr>
            </w:pPr>
            <w:r>
              <w:rPr>
                <w:rFonts w:hint="eastAsia"/>
                <w:szCs w:val="21"/>
              </w:rPr>
              <w:t>对已实施项目保证质量一致性的程序文件及实施记录。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pPr>
              <w:spacing w:line="360" w:lineRule="auto"/>
              <w:rPr>
                <w:szCs w:val="21"/>
              </w:rPr>
            </w:pPr>
            <w:r>
              <w:rPr>
                <w:rFonts w:hint="eastAsia"/>
                <w:szCs w:val="21"/>
              </w:rPr>
              <w:t>服务实施</w:t>
            </w:r>
            <w:r>
              <w:rPr>
                <w:szCs w:val="21"/>
              </w:rPr>
              <w:t>阶段</w:t>
            </w:r>
            <w:r>
              <w:rPr>
                <w:rFonts w:hint="eastAsia"/>
                <w:szCs w:val="21"/>
              </w:rPr>
              <w:t>-</w:t>
            </w:r>
            <w:r>
              <w:t>系统运行</w:t>
            </w:r>
            <w:r>
              <w:rPr>
                <w:rFonts w:hint="eastAsia"/>
              </w:rPr>
              <w:t>测试</w:t>
            </w:r>
            <w:r>
              <w:rPr>
                <w:rFonts w:hint="eastAsia"/>
                <w:szCs w:val="21"/>
              </w:rPr>
              <w:t xml:space="preserve"> </w:t>
            </w:r>
          </w:p>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lastRenderedPageBreak/>
              <w:t>实施结束后，对工业控制系统进行功能和性能检测，保障</w:t>
            </w:r>
            <w:r>
              <w:rPr>
                <w:szCs w:val="21"/>
              </w:rPr>
              <w:t>系统运行的可靠性和稳定性，并记录系统运行状况。</w:t>
            </w:r>
          </w:p>
        </w:tc>
        <w:tc>
          <w:tcPr>
            <w:tcW w:w="3548" w:type="dxa"/>
            <w:vMerge w:val="restart"/>
            <w:vAlign w:val="center"/>
          </w:tcPr>
          <w:p w:rsidR="00BF4309" w:rsidRDefault="00BF0847">
            <w:pPr>
              <w:rPr>
                <w:szCs w:val="21"/>
              </w:rPr>
            </w:pPr>
            <w:r>
              <w:rPr>
                <w:rFonts w:hint="eastAsia"/>
                <w:szCs w:val="21"/>
              </w:rPr>
              <w:t>服务实施程序文件，包括明确工作内容、过程、方法、文档模板，内容</w:t>
            </w:r>
            <w:r>
              <w:rPr>
                <w:rFonts w:hAnsi="宋体" w:hint="eastAsia"/>
                <w:szCs w:val="21"/>
              </w:rPr>
              <w:t>应覆盖</w:t>
            </w:r>
            <w:r>
              <w:rPr>
                <w:rFonts w:hint="eastAsia"/>
                <w:szCs w:val="21"/>
              </w:rPr>
              <w:t>审核条款的要求</w:t>
            </w:r>
            <w:r>
              <w:rPr>
                <w:rFonts w:hAnsi="宋体" w:hint="eastAsia"/>
                <w:szCs w:val="21"/>
              </w:rPr>
              <w:t>。对已实施项目提供</w:t>
            </w:r>
            <w:r>
              <w:rPr>
                <w:rFonts w:hint="eastAsia"/>
                <w:szCs w:val="21"/>
              </w:rPr>
              <w:t>安全检查方案、计划、记录。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必要时，制定系统安全性测试方案，</w:t>
            </w:r>
            <w:r>
              <w:rPr>
                <w:szCs w:val="21"/>
              </w:rPr>
              <w:t>对</w:t>
            </w:r>
            <w:r>
              <w:rPr>
                <w:szCs w:val="21"/>
              </w:rPr>
              <w:lastRenderedPageBreak/>
              <w:t>于系统改造或升级项目，还需进行兼容性测试</w:t>
            </w:r>
            <w:r>
              <w:rPr>
                <w:rFonts w:hint="eastAsia"/>
                <w:szCs w:val="21"/>
              </w:rPr>
              <w:t>，</w:t>
            </w:r>
            <w:r>
              <w:rPr>
                <w:szCs w:val="21"/>
              </w:rPr>
              <w:t>完整记录测试过程相关信息。</w:t>
            </w:r>
          </w:p>
        </w:tc>
        <w:tc>
          <w:tcPr>
            <w:tcW w:w="3548" w:type="dxa"/>
            <w:vMerge/>
            <w:tcBorders>
              <w:bottom w:val="single" w:sz="4" w:space="0" w:color="auto"/>
            </w:tcBorders>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建立</w:t>
            </w:r>
            <w:proofErr w:type="gramStart"/>
            <w:r>
              <w:rPr>
                <w:rFonts w:hint="eastAsia"/>
                <w:szCs w:val="21"/>
              </w:rPr>
              <w:t>系统维保服务</w:t>
            </w:r>
            <w:proofErr w:type="gramEnd"/>
            <w:r>
              <w:rPr>
                <w:rFonts w:hint="eastAsia"/>
                <w:szCs w:val="21"/>
              </w:rPr>
              <w:t>流程，</w:t>
            </w:r>
            <w:proofErr w:type="gramStart"/>
            <w:r>
              <w:rPr>
                <w:rFonts w:hint="eastAsia"/>
                <w:szCs w:val="21"/>
              </w:rPr>
              <w:t>制定维保方案</w:t>
            </w:r>
            <w:proofErr w:type="gramEnd"/>
            <w:r>
              <w:rPr>
                <w:szCs w:val="21"/>
              </w:rPr>
              <w:t>并</w:t>
            </w:r>
            <w:proofErr w:type="gramStart"/>
            <w:r>
              <w:rPr>
                <w:szCs w:val="21"/>
              </w:rPr>
              <w:t>形成维保记录</w:t>
            </w:r>
            <w:proofErr w:type="gramEnd"/>
            <w:r>
              <w:rPr>
                <w:rFonts w:hint="eastAsia"/>
                <w:szCs w:val="21"/>
              </w:rPr>
              <w:t>。</w:t>
            </w:r>
          </w:p>
        </w:tc>
        <w:tc>
          <w:tcPr>
            <w:tcW w:w="3548" w:type="dxa"/>
            <w:tcBorders>
              <w:bottom w:val="single" w:sz="4" w:space="0" w:color="auto"/>
            </w:tcBorders>
            <w:vAlign w:val="center"/>
          </w:tcPr>
          <w:p w:rsidR="00BF4309" w:rsidRDefault="00BF0847">
            <w:pPr>
              <w:rPr>
                <w:szCs w:val="21"/>
              </w:rPr>
            </w:pPr>
            <w:r>
              <w:rPr>
                <w:rFonts w:hint="eastAsia"/>
                <w:szCs w:val="21"/>
              </w:rPr>
              <w:t>如有合同要求，提供方案及记录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仅二级</w:t>
            </w:r>
            <w:r>
              <w:rPr>
                <w:rFonts w:hAnsi="宋体" w:hint="eastAsia"/>
                <w:b/>
                <w:sz w:val="22"/>
                <w:szCs w:val="21"/>
              </w:rPr>
              <w:t>/</w:t>
            </w:r>
            <w:proofErr w:type="gramStart"/>
            <w:r>
              <w:rPr>
                <w:rFonts w:hAnsi="宋体" w:hint="eastAsia"/>
                <w:b/>
                <w:sz w:val="22"/>
                <w:szCs w:val="21"/>
              </w:rPr>
              <w:t>一级要求</w:t>
            </w:r>
            <w:proofErr w:type="gramEnd"/>
            <w:r>
              <w:rPr>
                <w:rFonts w:hAnsi="宋体" w:hint="eastAsia"/>
                <w:b/>
                <w:sz w:val="22"/>
                <w:szCs w:val="21"/>
              </w:rPr>
              <w:t>:</w:t>
            </w:r>
            <w:r>
              <w:rPr>
                <w:rFonts w:hint="eastAsia"/>
                <w:szCs w:val="21"/>
              </w:rPr>
              <w:t xml:space="preserve"> </w:t>
            </w:r>
            <w:r>
              <w:rPr>
                <w:rFonts w:hint="eastAsia"/>
                <w:szCs w:val="21"/>
              </w:rPr>
              <w:t>制定系统安全性测试方案，在运行系统中或模拟环境中进行测试，</w:t>
            </w:r>
            <w:r>
              <w:rPr>
                <w:szCs w:val="21"/>
              </w:rPr>
              <w:t>完整记录测试过程相关信息</w:t>
            </w:r>
            <w:r>
              <w:rPr>
                <w:rFonts w:hint="eastAsia"/>
                <w:szCs w:val="21"/>
              </w:rPr>
              <w:t>，形成系统测试报告。</w:t>
            </w:r>
          </w:p>
        </w:tc>
        <w:tc>
          <w:tcPr>
            <w:tcW w:w="3548" w:type="dxa"/>
            <w:tcBorders>
              <w:bottom w:val="single" w:sz="4" w:space="0" w:color="auto"/>
            </w:tcBorders>
            <w:vAlign w:val="center"/>
          </w:tcPr>
          <w:p w:rsidR="00BF4309" w:rsidRDefault="00BF0847">
            <w:pPr>
              <w:rPr>
                <w:szCs w:val="21"/>
              </w:rPr>
            </w:pPr>
            <w:r>
              <w:rPr>
                <w:rFonts w:hAnsi="宋体" w:hint="eastAsia"/>
                <w:szCs w:val="21"/>
              </w:rPr>
              <w:t>对已实施项目提供</w:t>
            </w:r>
            <w:r>
              <w:rPr>
                <w:rFonts w:hint="eastAsia"/>
                <w:szCs w:val="21"/>
              </w:rPr>
              <w:t>安全测试方案、实施记录。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仅一级要求：</w:t>
            </w:r>
            <w:r>
              <w:rPr>
                <w:rFonts w:hint="eastAsia"/>
                <w:szCs w:val="21"/>
              </w:rPr>
              <w:t>制定系统安全性测试方案，模拟攻击场景，在模拟环境中进行安全性测试，形成测试报告。</w:t>
            </w:r>
          </w:p>
        </w:tc>
        <w:tc>
          <w:tcPr>
            <w:tcW w:w="3548" w:type="dxa"/>
            <w:tcBorders>
              <w:bottom w:val="single" w:sz="4" w:space="0" w:color="auto"/>
            </w:tcBorders>
            <w:vAlign w:val="center"/>
          </w:tcPr>
          <w:p w:rsidR="00BF4309" w:rsidRDefault="00BF0847">
            <w:pPr>
              <w:rPr>
                <w:szCs w:val="21"/>
              </w:rPr>
            </w:pPr>
            <w:r>
              <w:rPr>
                <w:rFonts w:hAnsi="宋体" w:hint="eastAsia"/>
                <w:szCs w:val="21"/>
              </w:rPr>
              <w:t>对已实施项目提供</w:t>
            </w:r>
            <w:r>
              <w:rPr>
                <w:rFonts w:hint="eastAsia"/>
                <w:szCs w:val="21"/>
              </w:rPr>
              <w:t>安全测试方案、模式攻击方案、实施记录。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仅一级要求：</w:t>
            </w:r>
            <w:r>
              <w:rPr>
                <w:rFonts w:hint="eastAsia"/>
                <w:szCs w:val="21"/>
              </w:rPr>
              <w:t>综合分析系统运行状况，制定</w:t>
            </w:r>
            <w:proofErr w:type="gramStart"/>
            <w:r>
              <w:rPr>
                <w:rFonts w:hint="eastAsia"/>
                <w:szCs w:val="21"/>
              </w:rPr>
              <w:t>安全运</w:t>
            </w:r>
            <w:proofErr w:type="gramEnd"/>
            <w:r>
              <w:rPr>
                <w:rFonts w:hint="eastAsia"/>
                <w:szCs w:val="21"/>
              </w:rPr>
              <w:t>维、应急响应方案。</w:t>
            </w:r>
          </w:p>
        </w:tc>
        <w:tc>
          <w:tcPr>
            <w:tcW w:w="3548" w:type="dxa"/>
            <w:tcBorders>
              <w:bottom w:val="single" w:sz="4" w:space="0" w:color="auto"/>
            </w:tcBorders>
            <w:vAlign w:val="center"/>
          </w:tcPr>
          <w:p w:rsidR="00BF4309" w:rsidRDefault="00BF0847">
            <w:pPr>
              <w:rPr>
                <w:szCs w:val="21"/>
              </w:rPr>
            </w:pPr>
            <w:r>
              <w:rPr>
                <w:rFonts w:hAnsi="宋体" w:hint="eastAsia"/>
                <w:szCs w:val="21"/>
              </w:rPr>
              <w:t>对已实施项目提供</w:t>
            </w:r>
            <w:proofErr w:type="gramStart"/>
            <w:r>
              <w:rPr>
                <w:rFonts w:hint="eastAsia"/>
                <w:szCs w:val="21"/>
              </w:rPr>
              <w:t>安全运</w:t>
            </w:r>
            <w:proofErr w:type="gramEnd"/>
            <w:r>
              <w:rPr>
                <w:rFonts w:hint="eastAsia"/>
                <w:szCs w:val="21"/>
              </w:rPr>
              <w:t>维、应急响应方案及实施记录。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pPr>
              <w:spacing w:line="360" w:lineRule="auto"/>
              <w:rPr>
                <w:szCs w:val="21"/>
              </w:rPr>
            </w:pPr>
            <w:r>
              <w:rPr>
                <w:rFonts w:hint="eastAsia"/>
                <w:szCs w:val="21"/>
              </w:rPr>
              <w:t>服务实施</w:t>
            </w:r>
            <w:r>
              <w:rPr>
                <w:szCs w:val="21"/>
              </w:rPr>
              <w:t>阶段</w:t>
            </w:r>
            <w:r>
              <w:rPr>
                <w:rFonts w:hint="eastAsia"/>
                <w:szCs w:val="21"/>
              </w:rPr>
              <w:t>-</w:t>
            </w:r>
            <w:r>
              <w:rPr>
                <w:rFonts w:hint="eastAsia"/>
              </w:rPr>
              <w:t>风险</w:t>
            </w:r>
            <w:r>
              <w:rPr>
                <w:rFonts w:hint="eastAsia"/>
              </w:rPr>
              <w:lastRenderedPageBreak/>
              <w:t>评估</w:t>
            </w:r>
            <w:r>
              <w:rPr>
                <w:rFonts w:hint="eastAsia"/>
                <w:szCs w:val="21"/>
              </w:rPr>
              <w:t xml:space="preserve"> </w:t>
            </w:r>
          </w:p>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lastRenderedPageBreak/>
              <w:t>仅二级</w:t>
            </w:r>
            <w:r>
              <w:rPr>
                <w:rFonts w:hAnsi="宋体" w:hint="eastAsia"/>
                <w:b/>
                <w:sz w:val="22"/>
                <w:szCs w:val="21"/>
              </w:rPr>
              <w:t>/</w:t>
            </w:r>
            <w:proofErr w:type="gramStart"/>
            <w:r>
              <w:rPr>
                <w:rFonts w:hAnsi="宋体" w:hint="eastAsia"/>
                <w:b/>
                <w:sz w:val="22"/>
                <w:szCs w:val="21"/>
              </w:rPr>
              <w:t>一级要求</w:t>
            </w:r>
            <w:proofErr w:type="gramEnd"/>
            <w:r>
              <w:rPr>
                <w:rFonts w:hAnsi="宋体" w:hint="eastAsia"/>
                <w:b/>
                <w:sz w:val="22"/>
                <w:szCs w:val="21"/>
              </w:rPr>
              <w:t>:</w:t>
            </w:r>
            <w:r>
              <w:rPr>
                <w:rFonts w:hint="eastAsia"/>
                <w:szCs w:val="21"/>
              </w:rPr>
              <w:t>识别工业控制系统的重要资产、安全威胁、脆弱性，验证已有的安全措施，构建风险分析模型进</w:t>
            </w:r>
            <w:r>
              <w:rPr>
                <w:rFonts w:hint="eastAsia"/>
                <w:szCs w:val="21"/>
              </w:rPr>
              <w:lastRenderedPageBreak/>
              <w:t>行风险计算和评价，给出风险评估报告；</w:t>
            </w:r>
          </w:p>
        </w:tc>
        <w:tc>
          <w:tcPr>
            <w:tcW w:w="3548" w:type="dxa"/>
            <w:tcBorders>
              <w:bottom w:val="single" w:sz="4" w:space="0" w:color="auto"/>
            </w:tcBorders>
            <w:vAlign w:val="center"/>
          </w:tcPr>
          <w:p w:rsidR="00BF4309" w:rsidRDefault="00BF0847">
            <w:pPr>
              <w:rPr>
                <w:szCs w:val="21"/>
              </w:rPr>
            </w:pPr>
            <w:r>
              <w:rPr>
                <w:rFonts w:hint="eastAsia"/>
                <w:szCs w:val="21"/>
              </w:rPr>
              <w:lastRenderedPageBreak/>
              <w:t>已完成的所安全服务项目提交风险评估报告，包括资产、威胁、脆弱性的识别，安全措施、风险计算和评价等。</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仅二级</w:t>
            </w:r>
            <w:r>
              <w:rPr>
                <w:rFonts w:hAnsi="宋体" w:hint="eastAsia"/>
                <w:b/>
                <w:sz w:val="22"/>
                <w:szCs w:val="21"/>
              </w:rPr>
              <w:t>/</w:t>
            </w:r>
            <w:proofErr w:type="gramStart"/>
            <w:r>
              <w:rPr>
                <w:rFonts w:hAnsi="宋体" w:hint="eastAsia"/>
                <w:b/>
                <w:sz w:val="22"/>
                <w:szCs w:val="21"/>
              </w:rPr>
              <w:t>一级要求</w:t>
            </w:r>
            <w:proofErr w:type="gramEnd"/>
            <w:r>
              <w:rPr>
                <w:rFonts w:hAnsi="宋体" w:hint="eastAsia"/>
                <w:b/>
                <w:sz w:val="22"/>
                <w:szCs w:val="21"/>
              </w:rPr>
              <w:t>:</w:t>
            </w:r>
            <w:r>
              <w:rPr>
                <w:rFonts w:hint="eastAsia"/>
                <w:szCs w:val="21"/>
              </w:rPr>
              <w:t xml:space="preserve"> </w:t>
            </w:r>
            <w:r>
              <w:rPr>
                <w:rFonts w:hint="eastAsia"/>
                <w:szCs w:val="21"/>
              </w:rPr>
              <w:t>协助用户确定风险处置原则，对组织不可接受的风险提出风险处置措施。</w:t>
            </w:r>
          </w:p>
        </w:tc>
        <w:tc>
          <w:tcPr>
            <w:tcW w:w="3548" w:type="dxa"/>
            <w:tcBorders>
              <w:bottom w:val="single" w:sz="4" w:space="0" w:color="auto"/>
            </w:tcBorders>
            <w:vAlign w:val="center"/>
          </w:tcPr>
          <w:p w:rsidR="00BF4309" w:rsidRDefault="00BF0847">
            <w:pPr>
              <w:rPr>
                <w:szCs w:val="21"/>
              </w:rPr>
            </w:pPr>
            <w:r>
              <w:rPr>
                <w:rFonts w:hint="eastAsia"/>
                <w:szCs w:val="21"/>
              </w:rPr>
              <w:t>已完成项目的风险评估报告或建议报告中</w:t>
            </w:r>
            <w:r>
              <w:rPr>
                <w:rFonts w:hint="eastAsia"/>
                <w:color w:val="000000"/>
                <w:szCs w:val="21"/>
              </w:rPr>
              <w:t>对组织不可接受的风险提出风险处置措施或建议的证明材料。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仅一级要求：</w:t>
            </w:r>
            <w:r>
              <w:rPr>
                <w:rFonts w:hint="eastAsia"/>
                <w:szCs w:val="21"/>
              </w:rPr>
              <w:t>能够对工业控制系统发生的网络安全事件进行原因分析，采取措施抑制或根除潜在的安全风险，提交应急处置方案。</w:t>
            </w:r>
          </w:p>
        </w:tc>
        <w:tc>
          <w:tcPr>
            <w:tcW w:w="3548" w:type="dxa"/>
            <w:tcBorders>
              <w:bottom w:val="single" w:sz="4" w:space="0" w:color="auto"/>
            </w:tcBorders>
            <w:vAlign w:val="center"/>
          </w:tcPr>
          <w:p w:rsidR="00BF4309" w:rsidRDefault="00BF0847">
            <w:pPr>
              <w:rPr>
                <w:szCs w:val="21"/>
              </w:rPr>
            </w:pPr>
            <w:r>
              <w:rPr>
                <w:rFonts w:hint="eastAsia"/>
                <w:szCs w:val="21"/>
              </w:rPr>
              <w:t>已完成项目的应急处置方案。</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pPr>
            <w:r>
              <w:rPr>
                <w:rFonts w:hAnsi="宋体" w:hint="eastAsia"/>
                <w:b/>
                <w:sz w:val="22"/>
                <w:szCs w:val="21"/>
              </w:rPr>
              <w:t>仅一级要求：</w:t>
            </w:r>
            <w:r>
              <w:t>网络与信息安全事件处理记录应具备可追溯性。</w:t>
            </w:r>
          </w:p>
        </w:tc>
        <w:tc>
          <w:tcPr>
            <w:tcW w:w="3548" w:type="dxa"/>
            <w:tcBorders>
              <w:bottom w:val="single" w:sz="4" w:space="0" w:color="auto"/>
            </w:tcBorders>
            <w:vAlign w:val="center"/>
          </w:tcPr>
          <w:p w:rsidR="00BF4309" w:rsidRDefault="00BF0847">
            <w:pPr>
              <w:rPr>
                <w:szCs w:val="21"/>
              </w:rPr>
            </w:pPr>
            <w:r>
              <w:rPr>
                <w:rFonts w:hint="eastAsia"/>
                <w:szCs w:val="21"/>
              </w:rPr>
              <w:t>已完成项目的安全事件处理记录。</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pPr>
              <w:spacing w:line="360" w:lineRule="auto"/>
              <w:rPr>
                <w:szCs w:val="21"/>
              </w:rPr>
            </w:pPr>
            <w:r>
              <w:rPr>
                <w:rFonts w:hint="eastAsia"/>
                <w:szCs w:val="21"/>
              </w:rPr>
              <w:t>服务总结</w:t>
            </w:r>
            <w:r>
              <w:rPr>
                <w:szCs w:val="21"/>
              </w:rPr>
              <w:t>阶段</w:t>
            </w:r>
            <w:r>
              <w:rPr>
                <w:rFonts w:hint="eastAsia"/>
                <w:szCs w:val="21"/>
              </w:rPr>
              <w:t>-</w:t>
            </w:r>
            <w:r>
              <w:rPr>
                <w:rFonts w:hint="eastAsia"/>
                <w:szCs w:val="21"/>
              </w:rPr>
              <w:t>服务</w:t>
            </w:r>
            <w:r>
              <w:t>验收</w:t>
            </w:r>
          </w:p>
          <w:p w:rsidR="00BF4309" w:rsidRDefault="00BF4309"/>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szCs w:val="21"/>
              </w:rPr>
              <w:t>根据合同约定，向客户提交完整的项目交付物，并提出终验申请。</w:t>
            </w:r>
          </w:p>
        </w:tc>
        <w:tc>
          <w:tcPr>
            <w:tcW w:w="3548" w:type="dxa"/>
            <w:vMerge w:val="restart"/>
            <w:vAlign w:val="center"/>
          </w:tcPr>
          <w:p w:rsidR="00BF4309" w:rsidRDefault="00BF0847">
            <w:pPr>
              <w:pStyle w:val="ae"/>
              <w:ind w:firstLineChars="0" w:firstLine="0"/>
              <w:rPr>
                <w:rFonts w:hAnsi="宋体"/>
                <w:szCs w:val="21"/>
              </w:rPr>
            </w:pPr>
            <w:r>
              <w:rPr>
                <w:rFonts w:hint="eastAsia"/>
                <w:szCs w:val="21"/>
              </w:rPr>
              <w:t>服务总结阶段的程序文件，内容</w:t>
            </w:r>
            <w:r>
              <w:rPr>
                <w:rFonts w:hAnsi="宋体" w:hint="eastAsia"/>
                <w:szCs w:val="21"/>
              </w:rPr>
              <w:t>应覆盖</w:t>
            </w:r>
            <w:r>
              <w:rPr>
                <w:rFonts w:hint="eastAsia"/>
                <w:szCs w:val="21"/>
              </w:rPr>
              <w:t>审核条款的要求</w:t>
            </w:r>
            <w:r>
              <w:rPr>
                <w:rFonts w:hAnsi="宋体" w:hint="eastAsia"/>
                <w:szCs w:val="21"/>
              </w:rPr>
              <w:t>。</w:t>
            </w:r>
          </w:p>
          <w:p w:rsidR="00BF4309" w:rsidRDefault="00BF0847">
            <w:pPr>
              <w:pStyle w:val="ae"/>
              <w:ind w:firstLineChars="0" w:firstLine="0"/>
              <w:rPr>
                <w:szCs w:val="21"/>
              </w:rPr>
            </w:pPr>
            <w:r>
              <w:rPr>
                <w:rFonts w:hAnsi="宋体" w:hint="eastAsia"/>
                <w:szCs w:val="21"/>
              </w:rPr>
              <w:t>已完成服务项目的终验申请、验收报告。</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szCs w:val="21"/>
              </w:rPr>
              <w:t>根据合同约定，配合组织项目验收，出具项目验收报告。</w:t>
            </w:r>
          </w:p>
        </w:tc>
        <w:tc>
          <w:tcPr>
            <w:tcW w:w="3548" w:type="dxa"/>
            <w:vMerge/>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验收报告中应描述工业控制系统在验</w:t>
            </w:r>
            <w:r>
              <w:rPr>
                <w:rFonts w:hint="eastAsia"/>
                <w:szCs w:val="21"/>
              </w:rPr>
              <w:lastRenderedPageBreak/>
              <w:t>收时的运行状况，以及客户单位的反馈意见。</w:t>
            </w:r>
          </w:p>
        </w:tc>
        <w:tc>
          <w:tcPr>
            <w:tcW w:w="3548" w:type="dxa"/>
            <w:tcBorders>
              <w:bottom w:val="single" w:sz="4" w:space="0" w:color="auto"/>
            </w:tcBorders>
            <w:vAlign w:val="center"/>
          </w:tcPr>
          <w:p w:rsidR="00BF4309" w:rsidRDefault="00BF0847">
            <w:pPr>
              <w:rPr>
                <w:szCs w:val="21"/>
              </w:rPr>
            </w:pPr>
            <w:r>
              <w:rPr>
                <w:rFonts w:hint="eastAsia"/>
                <w:szCs w:val="21"/>
              </w:rPr>
              <w:lastRenderedPageBreak/>
              <w:t>已完成项目的验收报告中应描述工控系统在验收时的运行情况，有用户</w:t>
            </w:r>
            <w:r>
              <w:rPr>
                <w:rFonts w:hint="eastAsia"/>
                <w:szCs w:val="21"/>
              </w:rPr>
              <w:lastRenderedPageBreak/>
              <w:t>反馈证明材料。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autoSpaceDE w:val="0"/>
              <w:autoSpaceDN w:val="0"/>
              <w:adjustRightInd w:val="0"/>
              <w:snapToGrid w:val="0"/>
              <w:spacing w:line="360" w:lineRule="auto"/>
              <w:rPr>
                <w:szCs w:val="21"/>
              </w:rPr>
            </w:pPr>
            <w:r>
              <w:rPr>
                <w:rFonts w:hAnsi="宋体" w:hint="eastAsia"/>
                <w:b/>
                <w:sz w:val="22"/>
                <w:szCs w:val="21"/>
              </w:rPr>
              <w:t>仅二级</w:t>
            </w:r>
            <w:r>
              <w:rPr>
                <w:rFonts w:hAnsi="宋体" w:hint="eastAsia"/>
                <w:b/>
                <w:sz w:val="22"/>
                <w:szCs w:val="21"/>
              </w:rPr>
              <w:t>/</w:t>
            </w:r>
            <w:proofErr w:type="gramStart"/>
            <w:r>
              <w:rPr>
                <w:rFonts w:hAnsi="宋体" w:hint="eastAsia"/>
                <w:b/>
                <w:sz w:val="22"/>
                <w:szCs w:val="21"/>
              </w:rPr>
              <w:t>一级要求</w:t>
            </w:r>
            <w:proofErr w:type="gramEnd"/>
            <w:r>
              <w:rPr>
                <w:rFonts w:hAnsi="宋体" w:hint="eastAsia"/>
                <w:b/>
                <w:sz w:val="22"/>
                <w:szCs w:val="21"/>
              </w:rPr>
              <w:t>:</w:t>
            </w:r>
            <w:r>
              <w:rPr>
                <w:rFonts w:hint="eastAsia"/>
                <w:szCs w:val="21"/>
              </w:rPr>
              <w:t xml:space="preserve"> </w:t>
            </w:r>
            <w:r>
              <w:rPr>
                <w:rFonts w:hint="eastAsia"/>
                <w:szCs w:val="21"/>
              </w:rPr>
              <w:t>应建立程序，对服务验收中可能存在的重要分歧或者遗漏及时更正，并将更正后的验收报告提交给用户方。</w:t>
            </w:r>
          </w:p>
        </w:tc>
        <w:tc>
          <w:tcPr>
            <w:tcW w:w="3548" w:type="dxa"/>
            <w:tcBorders>
              <w:bottom w:val="single" w:sz="4" w:space="0" w:color="auto"/>
            </w:tcBorders>
            <w:vAlign w:val="center"/>
          </w:tcPr>
          <w:p w:rsidR="00BF4309" w:rsidRDefault="00BF0847">
            <w:pPr>
              <w:rPr>
                <w:szCs w:val="21"/>
              </w:rPr>
            </w:pPr>
            <w:r>
              <w:rPr>
                <w:rFonts w:hint="eastAsia"/>
                <w:szCs w:val="21"/>
              </w:rPr>
              <w:t>服务总结阶段的程序文件对更正的要求。</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1"/>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pPr>
              <w:spacing w:line="360" w:lineRule="auto"/>
              <w:rPr>
                <w:szCs w:val="21"/>
              </w:rPr>
            </w:pPr>
            <w:r>
              <w:rPr>
                <w:rFonts w:hint="eastAsia"/>
                <w:szCs w:val="21"/>
              </w:rPr>
              <w:t>服务总结</w:t>
            </w:r>
            <w:r>
              <w:rPr>
                <w:szCs w:val="21"/>
              </w:rPr>
              <w:t>阶段</w:t>
            </w:r>
            <w:r>
              <w:rPr>
                <w:rFonts w:hint="eastAsia"/>
                <w:szCs w:val="21"/>
              </w:rPr>
              <w:t>-</w:t>
            </w:r>
            <w:r>
              <w:rPr>
                <w:rFonts w:hint="eastAsia"/>
                <w:szCs w:val="21"/>
              </w:rPr>
              <w:t>服务交接</w:t>
            </w: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int="eastAsia"/>
                <w:szCs w:val="21"/>
              </w:rPr>
              <w:t>告知客户工业控制系统网络安全现状和可能存在的安全风险。</w:t>
            </w:r>
          </w:p>
        </w:tc>
        <w:tc>
          <w:tcPr>
            <w:tcW w:w="3548" w:type="dxa"/>
            <w:vMerge w:val="restart"/>
            <w:vAlign w:val="center"/>
          </w:tcPr>
          <w:p w:rsidR="00BF4309" w:rsidRDefault="00BF0847">
            <w:pPr>
              <w:rPr>
                <w:szCs w:val="21"/>
              </w:rPr>
            </w:pPr>
            <w:r>
              <w:rPr>
                <w:rFonts w:hint="eastAsia"/>
                <w:szCs w:val="21"/>
              </w:rPr>
              <w:t>已完成项目的风险和应对措施列表。</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autoSpaceDE w:val="0"/>
              <w:autoSpaceDN w:val="0"/>
              <w:adjustRightInd w:val="0"/>
              <w:snapToGrid w:val="0"/>
              <w:spacing w:line="360" w:lineRule="auto"/>
              <w:rPr>
                <w:rFonts w:hAnsi="宋体"/>
                <w:b/>
                <w:sz w:val="22"/>
                <w:szCs w:val="21"/>
              </w:rPr>
            </w:pPr>
            <w:r>
              <w:rPr>
                <w:szCs w:val="21"/>
              </w:rPr>
              <w:t>提供</w:t>
            </w:r>
            <w:r>
              <w:rPr>
                <w:rFonts w:hint="eastAsia"/>
                <w:szCs w:val="21"/>
              </w:rPr>
              <w:t>针对安全风险的应对建议</w:t>
            </w:r>
            <w:r>
              <w:rPr>
                <w:szCs w:val="21"/>
              </w:rPr>
              <w:t>，必要时指导和协助客户实施。</w:t>
            </w:r>
          </w:p>
        </w:tc>
        <w:tc>
          <w:tcPr>
            <w:tcW w:w="3548" w:type="dxa"/>
            <w:vMerge/>
            <w:tcBorders>
              <w:bottom w:val="single" w:sz="4" w:space="0" w:color="auto"/>
            </w:tcBorders>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autoSpaceDE w:val="0"/>
              <w:autoSpaceDN w:val="0"/>
              <w:adjustRightInd w:val="0"/>
              <w:snapToGrid w:val="0"/>
              <w:spacing w:line="360" w:lineRule="auto"/>
              <w:rPr>
                <w:rFonts w:hAnsi="宋体"/>
                <w:b/>
                <w:sz w:val="22"/>
                <w:szCs w:val="21"/>
              </w:rPr>
            </w:pPr>
            <w:r>
              <w:rPr>
                <w:szCs w:val="21"/>
              </w:rPr>
              <w:t>应</w:t>
            </w:r>
            <w:r>
              <w:rPr>
                <w:rFonts w:hint="eastAsia"/>
                <w:szCs w:val="21"/>
              </w:rPr>
              <w:t>建立报告的批准和交付程序，保留交付记录。</w:t>
            </w:r>
          </w:p>
        </w:tc>
        <w:tc>
          <w:tcPr>
            <w:tcW w:w="3548" w:type="dxa"/>
            <w:tcBorders>
              <w:bottom w:val="single" w:sz="4" w:space="0" w:color="auto"/>
            </w:tcBorders>
            <w:vAlign w:val="center"/>
          </w:tcPr>
          <w:p w:rsidR="00BF4309" w:rsidRDefault="00BF0847">
            <w:pPr>
              <w:rPr>
                <w:szCs w:val="21"/>
              </w:rPr>
            </w:pPr>
            <w:r>
              <w:rPr>
                <w:rFonts w:hint="eastAsia"/>
                <w:szCs w:val="21"/>
              </w:rPr>
              <w:t>服务总结阶段的程序文件包含批准和交付程序。</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仅二级</w:t>
            </w:r>
            <w:r>
              <w:rPr>
                <w:rFonts w:hAnsi="宋体" w:hint="eastAsia"/>
                <w:b/>
                <w:sz w:val="22"/>
                <w:szCs w:val="21"/>
              </w:rPr>
              <w:t>/</w:t>
            </w:r>
            <w:proofErr w:type="gramStart"/>
            <w:r>
              <w:rPr>
                <w:rFonts w:hAnsi="宋体" w:hint="eastAsia"/>
                <w:b/>
                <w:sz w:val="22"/>
                <w:szCs w:val="21"/>
              </w:rPr>
              <w:t>一级要求</w:t>
            </w:r>
            <w:proofErr w:type="gramEnd"/>
            <w:r>
              <w:rPr>
                <w:rFonts w:hAnsi="宋体" w:hint="eastAsia"/>
                <w:b/>
                <w:sz w:val="22"/>
                <w:szCs w:val="21"/>
              </w:rPr>
              <w:t>:</w:t>
            </w:r>
            <w:r>
              <w:rPr>
                <w:szCs w:val="21"/>
              </w:rPr>
              <w:t xml:space="preserve"> </w:t>
            </w:r>
            <w:r>
              <w:rPr>
                <w:szCs w:val="21"/>
              </w:rPr>
              <w:t>对</w:t>
            </w:r>
            <w:r>
              <w:rPr>
                <w:rFonts w:hint="eastAsia"/>
                <w:szCs w:val="21"/>
              </w:rPr>
              <w:t>客户</w:t>
            </w:r>
            <w:r>
              <w:rPr>
                <w:szCs w:val="21"/>
              </w:rPr>
              <w:t>提出完整的风险处置方案</w:t>
            </w:r>
            <w:r>
              <w:rPr>
                <w:rFonts w:hint="eastAsia"/>
                <w:szCs w:val="21"/>
              </w:rPr>
              <w:t>，协助客户进行风险处置，</w:t>
            </w:r>
            <w:r>
              <w:rPr>
                <w:szCs w:val="21"/>
              </w:rPr>
              <w:t>必要时，对残余风险进行再评估。</w:t>
            </w:r>
          </w:p>
        </w:tc>
        <w:tc>
          <w:tcPr>
            <w:tcW w:w="3548" w:type="dxa"/>
            <w:tcBorders>
              <w:bottom w:val="single" w:sz="4" w:space="0" w:color="auto"/>
            </w:tcBorders>
            <w:vAlign w:val="center"/>
          </w:tcPr>
          <w:p w:rsidR="00BF4309" w:rsidRDefault="00BF0847">
            <w:pPr>
              <w:rPr>
                <w:szCs w:val="21"/>
              </w:rPr>
            </w:pPr>
            <w:r>
              <w:rPr>
                <w:rFonts w:hint="eastAsia"/>
                <w:szCs w:val="21"/>
              </w:rPr>
              <w:t>已完成项目的残余风险处置方案，方案至少包含处置措施、工具、时间计划等内容。对残余风险再评估的证明材料。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仅二级</w:t>
            </w:r>
            <w:r>
              <w:rPr>
                <w:rFonts w:hAnsi="宋体" w:hint="eastAsia"/>
                <w:b/>
                <w:sz w:val="22"/>
                <w:szCs w:val="21"/>
              </w:rPr>
              <w:t>/</w:t>
            </w:r>
            <w:proofErr w:type="gramStart"/>
            <w:r>
              <w:rPr>
                <w:rFonts w:hAnsi="宋体" w:hint="eastAsia"/>
                <w:b/>
                <w:sz w:val="22"/>
                <w:szCs w:val="21"/>
              </w:rPr>
              <w:t>一级要求</w:t>
            </w:r>
            <w:proofErr w:type="gramEnd"/>
            <w:r>
              <w:rPr>
                <w:rFonts w:hAnsi="宋体" w:hint="eastAsia"/>
                <w:b/>
                <w:sz w:val="22"/>
                <w:szCs w:val="21"/>
              </w:rPr>
              <w:t>:</w:t>
            </w:r>
            <w:r>
              <w:rPr>
                <w:szCs w:val="21"/>
              </w:rPr>
              <w:t xml:space="preserve"> </w:t>
            </w:r>
            <w:r>
              <w:rPr>
                <w:rFonts w:hint="eastAsia"/>
                <w:szCs w:val="21"/>
              </w:rPr>
              <w:t>建立客户满意度调</w:t>
            </w:r>
            <w:r>
              <w:rPr>
                <w:rFonts w:hint="eastAsia"/>
                <w:szCs w:val="21"/>
              </w:rPr>
              <w:lastRenderedPageBreak/>
              <w:t>查机制。</w:t>
            </w:r>
          </w:p>
        </w:tc>
        <w:tc>
          <w:tcPr>
            <w:tcW w:w="3548" w:type="dxa"/>
            <w:tcBorders>
              <w:bottom w:val="single" w:sz="4" w:space="0" w:color="auto"/>
            </w:tcBorders>
            <w:vAlign w:val="center"/>
          </w:tcPr>
          <w:p w:rsidR="00BF4309" w:rsidRDefault="00BF0847">
            <w:pPr>
              <w:rPr>
                <w:szCs w:val="21"/>
              </w:rPr>
            </w:pPr>
            <w:r>
              <w:rPr>
                <w:rFonts w:hint="eastAsia"/>
                <w:szCs w:val="21"/>
              </w:rPr>
              <w:lastRenderedPageBreak/>
              <w:t>客户满意度调查的方式、方法、分析方法等；满意度调查的实施情况与分</w:t>
            </w:r>
            <w:r>
              <w:rPr>
                <w:rFonts w:hint="eastAsia"/>
                <w:szCs w:val="21"/>
              </w:rPr>
              <w:lastRenderedPageBreak/>
              <w:t>析情况。</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rFonts w:hAnsi="宋体" w:hint="eastAsia"/>
                <w:b/>
                <w:sz w:val="22"/>
                <w:szCs w:val="21"/>
              </w:rPr>
              <w:t>仅一级要求：</w:t>
            </w:r>
            <w:r>
              <w:rPr>
                <w:rFonts w:hint="eastAsia"/>
                <w:szCs w:val="21"/>
              </w:rPr>
              <w:t>建立应急保障团队，及时响应客户需求。</w:t>
            </w:r>
          </w:p>
        </w:tc>
        <w:tc>
          <w:tcPr>
            <w:tcW w:w="3548" w:type="dxa"/>
            <w:tcBorders>
              <w:bottom w:val="single" w:sz="4" w:space="0" w:color="auto"/>
            </w:tcBorders>
            <w:vAlign w:val="center"/>
          </w:tcPr>
          <w:p w:rsidR="00BF4309" w:rsidRDefault="00BF0847">
            <w:pPr>
              <w:rPr>
                <w:szCs w:val="21"/>
              </w:rPr>
            </w:pPr>
            <w:r>
              <w:rPr>
                <w:rFonts w:hint="eastAsia"/>
                <w:szCs w:val="21"/>
              </w:rPr>
              <w:t>应急保障团队的列表，人员能力的证明以及团队职责、工作模式的说明。</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val="restart"/>
            <w:shd w:val="clear" w:color="auto" w:fill="auto"/>
            <w:vAlign w:val="center"/>
          </w:tcPr>
          <w:p w:rsidR="00BF4309" w:rsidRDefault="00BF0847">
            <w:pPr>
              <w:spacing w:line="360" w:lineRule="auto"/>
              <w:rPr>
                <w:szCs w:val="21"/>
              </w:rPr>
            </w:pPr>
            <w:r>
              <w:rPr>
                <w:rFonts w:hint="eastAsia"/>
                <w:szCs w:val="21"/>
              </w:rPr>
              <w:t>服务总结</w:t>
            </w:r>
            <w:r>
              <w:rPr>
                <w:szCs w:val="21"/>
              </w:rPr>
              <w:t>阶段</w:t>
            </w:r>
            <w:r>
              <w:rPr>
                <w:rFonts w:hint="eastAsia"/>
                <w:szCs w:val="21"/>
              </w:rPr>
              <w:t>-</w:t>
            </w:r>
            <w:r>
              <w:rPr>
                <w:rFonts w:hint="eastAsia"/>
                <w:szCs w:val="21"/>
              </w:rPr>
              <w:t>服务总结</w:t>
            </w:r>
          </w:p>
        </w:tc>
        <w:tc>
          <w:tcPr>
            <w:tcW w:w="3777" w:type="dxa"/>
            <w:vAlign w:val="center"/>
          </w:tcPr>
          <w:p w:rsidR="00BF4309" w:rsidRDefault="00BF0847">
            <w:pPr>
              <w:widowControl/>
              <w:autoSpaceDE w:val="0"/>
              <w:autoSpaceDN w:val="0"/>
              <w:adjustRightInd w:val="0"/>
              <w:snapToGrid w:val="0"/>
              <w:spacing w:line="360" w:lineRule="auto"/>
              <w:jc w:val="left"/>
              <w:rPr>
                <w:szCs w:val="21"/>
              </w:rPr>
            </w:pPr>
            <w:r>
              <w:rPr>
                <w:szCs w:val="21"/>
              </w:rPr>
              <w:t>应保存完整的</w:t>
            </w:r>
            <w:r>
              <w:rPr>
                <w:rFonts w:hint="eastAsia"/>
                <w:szCs w:val="21"/>
              </w:rPr>
              <w:t>安全服务工作</w:t>
            </w:r>
            <w:r>
              <w:rPr>
                <w:szCs w:val="21"/>
              </w:rPr>
              <w:t>记录，并对</w:t>
            </w:r>
            <w:r>
              <w:rPr>
                <w:rFonts w:hint="eastAsia"/>
                <w:szCs w:val="21"/>
              </w:rPr>
              <w:t>安全服务</w:t>
            </w:r>
            <w:r>
              <w:rPr>
                <w:szCs w:val="21"/>
              </w:rPr>
              <w:t>过程进行总结和分析</w:t>
            </w:r>
            <w:r>
              <w:rPr>
                <w:rFonts w:hint="eastAsia"/>
                <w:szCs w:val="21"/>
              </w:rPr>
              <w:t>，提交工业控制系统</w:t>
            </w:r>
            <w:r>
              <w:rPr>
                <w:szCs w:val="21"/>
              </w:rPr>
              <w:t>网络</w:t>
            </w:r>
            <w:r>
              <w:rPr>
                <w:rFonts w:hint="eastAsia"/>
                <w:szCs w:val="21"/>
              </w:rPr>
              <w:t>安全服务的工作报告，内容应包括项目概况、依据、服务过程、结论、进一步工作建议，以及工业控制系统安全服务过程中发现问题等。</w:t>
            </w:r>
          </w:p>
        </w:tc>
        <w:tc>
          <w:tcPr>
            <w:tcW w:w="3548" w:type="dxa"/>
            <w:tcBorders>
              <w:bottom w:val="single" w:sz="4" w:space="0" w:color="auto"/>
            </w:tcBorders>
            <w:vAlign w:val="center"/>
          </w:tcPr>
          <w:p w:rsidR="00BF4309" w:rsidRDefault="00BF0847">
            <w:pPr>
              <w:rPr>
                <w:szCs w:val="21"/>
              </w:rPr>
            </w:pPr>
            <w:r>
              <w:rPr>
                <w:rFonts w:hint="eastAsia"/>
                <w:szCs w:val="21"/>
              </w:rPr>
              <w:t>已完成项目提供服务记录及安全服务工作报告</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color w:val="000000"/>
              </w:rPr>
            </w:pPr>
            <w:r>
              <w:rPr>
                <w:rFonts w:hint="eastAsia"/>
                <w:szCs w:val="21"/>
              </w:rPr>
              <w:t>应形成和保存工业控制系统的状态和防护情况的记录，包括工业控制系统的业务流程、系统组成、设备配置、存在漏洞，以及采取的安全措施。</w:t>
            </w:r>
          </w:p>
        </w:tc>
        <w:tc>
          <w:tcPr>
            <w:tcW w:w="3548" w:type="dxa"/>
            <w:tcBorders>
              <w:bottom w:val="single" w:sz="4" w:space="0" w:color="auto"/>
            </w:tcBorders>
            <w:vAlign w:val="center"/>
          </w:tcPr>
          <w:p w:rsidR="00BF4309" w:rsidRDefault="00BF0847">
            <w:pPr>
              <w:rPr>
                <w:szCs w:val="21"/>
              </w:rPr>
            </w:pPr>
            <w:r>
              <w:rPr>
                <w:rFonts w:hint="eastAsia"/>
                <w:szCs w:val="21"/>
              </w:rPr>
              <w:t>已完成项目提供控制系统状态和防护情况的描述文件。</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pPr>
            <w:r>
              <w:rPr>
                <w:rFonts w:hint="eastAsia"/>
                <w:szCs w:val="21"/>
              </w:rPr>
              <w:t>应指派至少一人复核与评价相关的所有信息和结果，复核应由未参与评价过程且熟悉相应生产行业业务领域的人</w:t>
            </w:r>
            <w:r>
              <w:rPr>
                <w:rFonts w:hint="eastAsia"/>
                <w:szCs w:val="21"/>
              </w:rPr>
              <w:lastRenderedPageBreak/>
              <w:t>员进行。</w:t>
            </w:r>
          </w:p>
        </w:tc>
        <w:tc>
          <w:tcPr>
            <w:tcW w:w="3548" w:type="dxa"/>
            <w:tcBorders>
              <w:bottom w:val="single" w:sz="4" w:space="0" w:color="auto"/>
            </w:tcBorders>
            <w:vAlign w:val="center"/>
          </w:tcPr>
          <w:p w:rsidR="00BF4309" w:rsidRDefault="00BF0847">
            <w:pPr>
              <w:rPr>
                <w:szCs w:val="21"/>
              </w:rPr>
            </w:pPr>
            <w:r>
              <w:rPr>
                <w:rFonts w:hint="eastAsia"/>
                <w:szCs w:val="21"/>
              </w:rPr>
              <w:lastRenderedPageBreak/>
              <w:t>程序文件中有复核和评价的程序。</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rPr>
                <w:rFonts w:hAnsi="宋体"/>
                <w:b/>
                <w:sz w:val="22"/>
                <w:szCs w:val="21"/>
              </w:rPr>
            </w:pPr>
            <w:r>
              <w:rPr>
                <w:rFonts w:hAnsi="宋体" w:hint="eastAsia"/>
                <w:b/>
                <w:sz w:val="22"/>
                <w:szCs w:val="21"/>
              </w:rPr>
              <w:t>仅二级</w:t>
            </w:r>
            <w:r>
              <w:rPr>
                <w:rFonts w:hAnsi="宋体" w:hint="eastAsia"/>
                <w:b/>
                <w:sz w:val="22"/>
                <w:szCs w:val="21"/>
              </w:rPr>
              <w:t>/</w:t>
            </w:r>
            <w:proofErr w:type="gramStart"/>
            <w:r>
              <w:rPr>
                <w:rFonts w:hAnsi="宋体" w:hint="eastAsia"/>
                <w:b/>
                <w:sz w:val="22"/>
                <w:szCs w:val="21"/>
              </w:rPr>
              <w:t>一级要求</w:t>
            </w:r>
            <w:proofErr w:type="gramEnd"/>
            <w:r>
              <w:rPr>
                <w:rFonts w:hAnsi="宋体" w:hint="eastAsia"/>
                <w:b/>
                <w:sz w:val="22"/>
                <w:szCs w:val="21"/>
              </w:rPr>
              <w:t xml:space="preserve">: </w:t>
            </w:r>
            <w:r>
              <w:rPr>
                <w:rFonts w:hint="eastAsia"/>
              </w:rPr>
              <w:t>验证在服务过程中发现的工业控制系统的漏洞，建立管理机制跟踪漏洞的消缺情况。</w:t>
            </w:r>
          </w:p>
        </w:tc>
        <w:tc>
          <w:tcPr>
            <w:tcW w:w="3548" w:type="dxa"/>
            <w:tcBorders>
              <w:bottom w:val="single" w:sz="4" w:space="0" w:color="auto"/>
            </w:tcBorders>
            <w:vAlign w:val="center"/>
          </w:tcPr>
          <w:p w:rsidR="00BF4309" w:rsidRDefault="00BF0847">
            <w:pPr>
              <w:rPr>
                <w:szCs w:val="21"/>
              </w:rPr>
            </w:pPr>
            <w:r>
              <w:rPr>
                <w:rFonts w:hint="eastAsia"/>
                <w:szCs w:val="21"/>
              </w:rPr>
              <w:t>已完成项目中有验证发现安全漏洞的证明材。</w:t>
            </w:r>
          </w:p>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pPr>
            <w:r>
              <w:rPr>
                <w:rFonts w:hAnsi="宋体" w:hint="eastAsia"/>
                <w:b/>
                <w:sz w:val="22"/>
                <w:szCs w:val="21"/>
              </w:rPr>
              <w:t>仅一级要求：</w:t>
            </w:r>
            <w:r>
              <w:rPr>
                <w:rFonts w:hint="eastAsia"/>
              </w:rPr>
              <w:t>建立服务项目知识库，积累和汇总不同行业的业务知识和系统特点。</w:t>
            </w:r>
          </w:p>
        </w:tc>
        <w:tc>
          <w:tcPr>
            <w:tcW w:w="3548" w:type="dxa"/>
            <w:tcBorders>
              <w:bottom w:val="single" w:sz="4" w:space="0" w:color="auto"/>
            </w:tcBorders>
            <w:vAlign w:val="center"/>
          </w:tcPr>
          <w:p w:rsidR="00BF4309" w:rsidRDefault="00BF0847">
            <w:pPr>
              <w:rPr>
                <w:szCs w:val="21"/>
              </w:rPr>
            </w:pPr>
            <w:r>
              <w:rPr>
                <w:rFonts w:hint="eastAsia"/>
                <w:szCs w:val="21"/>
              </w:rPr>
              <w:t>建立服务知识库，包括不同行业业务知识和系统特点的证明材料</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410"/>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vMerge/>
            <w:shd w:val="clear" w:color="auto" w:fill="auto"/>
            <w:vAlign w:val="center"/>
          </w:tcPr>
          <w:p w:rsidR="00BF4309" w:rsidRDefault="00BF4309">
            <w:pPr>
              <w:spacing w:line="360" w:lineRule="auto"/>
              <w:rPr>
                <w:szCs w:val="21"/>
              </w:rPr>
            </w:pPr>
          </w:p>
        </w:tc>
        <w:tc>
          <w:tcPr>
            <w:tcW w:w="3777" w:type="dxa"/>
            <w:vAlign w:val="center"/>
          </w:tcPr>
          <w:p w:rsidR="00BF4309" w:rsidRDefault="00BF0847">
            <w:pPr>
              <w:widowControl/>
              <w:autoSpaceDE w:val="0"/>
              <w:autoSpaceDN w:val="0"/>
              <w:adjustRightInd w:val="0"/>
              <w:snapToGrid w:val="0"/>
              <w:spacing w:line="360" w:lineRule="auto"/>
              <w:jc w:val="left"/>
            </w:pPr>
            <w:r>
              <w:rPr>
                <w:rFonts w:hAnsi="宋体" w:hint="eastAsia"/>
                <w:b/>
                <w:sz w:val="22"/>
                <w:szCs w:val="21"/>
              </w:rPr>
              <w:t>仅一级要求：</w:t>
            </w:r>
            <w:r>
              <w:t>提供详实的网络与信息安全事件处理报告，完整展现应急处理服务的整个过程。</w:t>
            </w:r>
          </w:p>
        </w:tc>
        <w:tc>
          <w:tcPr>
            <w:tcW w:w="3548" w:type="dxa"/>
            <w:tcBorders>
              <w:bottom w:val="single" w:sz="4" w:space="0" w:color="auto"/>
            </w:tcBorders>
            <w:vAlign w:val="center"/>
          </w:tcPr>
          <w:p w:rsidR="00BF4309" w:rsidRDefault="00BF0847">
            <w:pPr>
              <w:rPr>
                <w:szCs w:val="21"/>
              </w:rPr>
            </w:pPr>
            <w:r>
              <w:rPr>
                <w:rFonts w:hint="eastAsia"/>
                <w:szCs w:val="21"/>
              </w:rPr>
              <w:t>已完成项目中提供安全事件处理报告，要求完整展现应急处理的过程。</w:t>
            </w: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r w:rsidR="00BF4309">
        <w:trPr>
          <w:trHeight w:val="567"/>
          <w:jc w:val="center"/>
        </w:trPr>
        <w:tc>
          <w:tcPr>
            <w:tcW w:w="565" w:type="dxa"/>
            <w:vAlign w:val="center"/>
          </w:tcPr>
          <w:p w:rsidR="00BF4309" w:rsidRDefault="00BF4309">
            <w:pPr>
              <w:numPr>
                <w:ilvl w:val="0"/>
                <w:numId w:val="5"/>
              </w:numPr>
              <w:jc w:val="center"/>
            </w:pPr>
          </w:p>
        </w:tc>
        <w:tc>
          <w:tcPr>
            <w:tcW w:w="14700" w:type="dxa"/>
            <w:gridSpan w:val="6"/>
            <w:shd w:val="clear" w:color="auto" w:fill="auto"/>
            <w:vAlign w:val="center"/>
          </w:tcPr>
          <w:p w:rsidR="00BF4309" w:rsidRDefault="00BF0847">
            <w:pPr>
              <w:rPr>
                <w:szCs w:val="21"/>
              </w:rPr>
            </w:pPr>
            <w:r>
              <w:rPr>
                <w:rFonts w:hint="eastAsia"/>
                <w:b/>
              </w:rPr>
              <w:t>上一年度提出的观察项整改情况（如有）</w:t>
            </w:r>
          </w:p>
        </w:tc>
      </w:tr>
      <w:tr w:rsidR="00BF4309">
        <w:trPr>
          <w:trHeight w:val="567"/>
          <w:jc w:val="center"/>
        </w:trPr>
        <w:tc>
          <w:tcPr>
            <w:tcW w:w="565" w:type="dxa"/>
            <w:vAlign w:val="center"/>
          </w:tcPr>
          <w:p w:rsidR="00BF4309" w:rsidRDefault="00BF4309">
            <w:pPr>
              <w:numPr>
                <w:ilvl w:val="0"/>
                <w:numId w:val="5"/>
              </w:numPr>
              <w:jc w:val="center"/>
            </w:pPr>
          </w:p>
        </w:tc>
        <w:tc>
          <w:tcPr>
            <w:tcW w:w="1189" w:type="dxa"/>
            <w:shd w:val="clear" w:color="auto" w:fill="auto"/>
            <w:vAlign w:val="center"/>
          </w:tcPr>
          <w:p w:rsidR="00BF4309" w:rsidRDefault="00BF4309"/>
        </w:tc>
        <w:tc>
          <w:tcPr>
            <w:tcW w:w="3777" w:type="dxa"/>
            <w:vAlign w:val="center"/>
          </w:tcPr>
          <w:p w:rsidR="00BF4309" w:rsidRDefault="00BF4309">
            <w:pPr>
              <w:rPr>
                <w:rFonts w:hAnsi="宋体"/>
                <w:b/>
                <w:sz w:val="22"/>
                <w:szCs w:val="21"/>
              </w:rPr>
            </w:pPr>
          </w:p>
        </w:tc>
        <w:tc>
          <w:tcPr>
            <w:tcW w:w="3548" w:type="dxa"/>
            <w:vAlign w:val="center"/>
          </w:tcPr>
          <w:p w:rsidR="00BF4309" w:rsidRDefault="00BF4309">
            <w:pPr>
              <w:rPr>
                <w:szCs w:val="21"/>
              </w:rPr>
            </w:pPr>
          </w:p>
        </w:tc>
        <w:tc>
          <w:tcPr>
            <w:tcW w:w="425" w:type="dxa"/>
            <w:vAlign w:val="center"/>
          </w:tcPr>
          <w:p w:rsidR="00BF4309" w:rsidRDefault="00BF4309">
            <w:pPr>
              <w:jc w:val="center"/>
              <w:rPr>
                <w:szCs w:val="21"/>
              </w:rPr>
            </w:pPr>
          </w:p>
        </w:tc>
        <w:tc>
          <w:tcPr>
            <w:tcW w:w="425" w:type="dxa"/>
            <w:vAlign w:val="center"/>
          </w:tcPr>
          <w:p w:rsidR="00BF4309" w:rsidRDefault="00BF4309">
            <w:pPr>
              <w:jc w:val="center"/>
              <w:rPr>
                <w:szCs w:val="21"/>
              </w:rPr>
            </w:pPr>
          </w:p>
        </w:tc>
        <w:tc>
          <w:tcPr>
            <w:tcW w:w="5336" w:type="dxa"/>
          </w:tcPr>
          <w:p w:rsidR="00BF4309" w:rsidRDefault="00BF4309">
            <w:pPr>
              <w:rPr>
                <w:szCs w:val="21"/>
              </w:rPr>
            </w:pPr>
          </w:p>
        </w:tc>
      </w:tr>
      <w:tr w:rsidR="00BF4309">
        <w:trPr>
          <w:trHeight w:val="567"/>
          <w:jc w:val="center"/>
        </w:trPr>
        <w:tc>
          <w:tcPr>
            <w:tcW w:w="565" w:type="dxa"/>
            <w:vAlign w:val="center"/>
          </w:tcPr>
          <w:p w:rsidR="00BF4309" w:rsidRDefault="00BF4309">
            <w:pPr>
              <w:numPr>
                <w:ilvl w:val="0"/>
                <w:numId w:val="5"/>
              </w:numPr>
              <w:jc w:val="center"/>
            </w:pPr>
          </w:p>
        </w:tc>
        <w:tc>
          <w:tcPr>
            <w:tcW w:w="1189" w:type="dxa"/>
            <w:shd w:val="clear" w:color="auto" w:fill="auto"/>
            <w:vAlign w:val="center"/>
          </w:tcPr>
          <w:p w:rsidR="00BF4309" w:rsidRDefault="00BF4309"/>
        </w:tc>
        <w:tc>
          <w:tcPr>
            <w:tcW w:w="3777" w:type="dxa"/>
            <w:vAlign w:val="center"/>
          </w:tcPr>
          <w:p w:rsidR="00BF4309" w:rsidRDefault="00BF4309">
            <w:pPr>
              <w:rPr>
                <w:rFonts w:hAnsi="宋体"/>
                <w:b/>
                <w:sz w:val="22"/>
                <w:szCs w:val="21"/>
              </w:rPr>
            </w:pPr>
          </w:p>
        </w:tc>
        <w:tc>
          <w:tcPr>
            <w:tcW w:w="3548" w:type="dxa"/>
            <w:vAlign w:val="center"/>
          </w:tcPr>
          <w:p w:rsidR="00BF4309" w:rsidRDefault="00BF4309">
            <w:pPr>
              <w:rPr>
                <w:szCs w:val="21"/>
              </w:rPr>
            </w:pPr>
          </w:p>
        </w:tc>
        <w:tc>
          <w:tcPr>
            <w:tcW w:w="425" w:type="dxa"/>
            <w:vAlign w:val="center"/>
          </w:tcPr>
          <w:p w:rsidR="00BF4309" w:rsidRDefault="00BF4309">
            <w:pPr>
              <w:jc w:val="center"/>
              <w:rPr>
                <w:szCs w:val="21"/>
              </w:rPr>
            </w:pPr>
          </w:p>
        </w:tc>
        <w:tc>
          <w:tcPr>
            <w:tcW w:w="425" w:type="dxa"/>
            <w:vAlign w:val="center"/>
          </w:tcPr>
          <w:p w:rsidR="00BF4309" w:rsidRDefault="00BF4309">
            <w:pPr>
              <w:jc w:val="center"/>
              <w:rPr>
                <w:szCs w:val="21"/>
              </w:rPr>
            </w:pPr>
          </w:p>
        </w:tc>
        <w:tc>
          <w:tcPr>
            <w:tcW w:w="5336" w:type="dxa"/>
          </w:tcPr>
          <w:p w:rsidR="00BF4309" w:rsidRDefault="00BF4309">
            <w:pPr>
              <w:rPr>
                <w:szCs w:val="21"/>
              </w:rPr>
            </w:pPr>
          </w:p>
        </w:tc>
      </w:tr>
      <w:tr w:rsidR="00BF4309">
        <w:trPr>
          <w:trHeight w:val="567"/>
          <w:jc w:val="center"/>
        </w:trPr>
        <w:tc>
          <w:tcPr>
            <w:tcW w:w="565" w:type="dxa"/>
            <w:vAlign w:val="center"/>
          </w:tcPr>
          <w:p w:rsidR="00BF4309" w:rsidRDefault="00BF4309">
            <w:pPr>
              <w:numPr>
                <w:ilvl w:val="0"/>
                <w:numId w:val="5"/>
              </w:numPr>
              <w:jc w:val="center"/>
            </w:pPr>
          </w:p>
        </w:tc>
        <w:tc>
          <w:tcPr>
            <w:tcW w:w="14700" w:type="dxa"/>
            <w:gridSpan w:val="6"/>
            <w:shd w:val="clear" w:color="auto" w:fill="auto"/>
            <w:vAlign w:val="center"/>
          </w:tcPr>
          <w:p w:rsidR="00BF4309" w:rsidRDefault="00BF0847">
            <w:pPr>
              <w:rPr>
                <w:szCs w:val="21"/>
              </w:rPr>
            </w:pPr>
            <w:r>
              <w:rPr>
                <w:rFonts w:hint="eastAsia"/>
                <w:b/>
              </w:rPr>
              <w:t>上一年度提出的不符合项整改情况（如有）</w:t>
            </w:r>
          </w:p>
        </w:tc>
      </w:tr>
      <w:tr w:rsidR="00BF4309">
        <w:trPr>
          <w:trHeight w:val="567"/>
          <w:jc w:val="center"/>
        </w:trPr>
        <w:tc>
          <w:tcPr>
            <w:tcW w:w="565" w:type="dxa"/>
            <w:vAlign w:val="center"/>
          </w:tcPr>
          <w:p w:rsidR="00BF4309" w:rsidRDefault="00BF4309">
            <w:pPr>
              <w:numPr>
                <w:ilvl w:val="0"/>
                <w:numId w:val="5"/>
              </w:numPr>
              <w:jc w:val="center"/>
            </w:pPr>
          </w:p>
        </w:tc>
        <w:tc>
          <w:tcPr>
            <w:tcW w:w="1189" w:type="dxa"/>
            <w:shd w:val="clear" w:color="auto" w:fill="auto"/>
            <w:vAlign w:val="center"/>
          </w:tcPr>
          <w:p w:rsidR="00BF4309" w:rsidRDefault="00BF4309"/>
        </w:tc>
        <w:tc>
          <w:tcPr>
            <w:tcW w:w="3777" w:type="dxa"/>
            <w:vAlign w:val="center"/>
          </w:tcPr>
          <w:p w:rsidR="00BF4309" w:rsidRDefault="00BF4309">
            <w:pPr>
              <w:rPr>
                <w:rFonts w:hAnsi="宋体"/>
                <w:b/>
                <w:sz w:val="22"/>
                <w:szCs w:val="21"/>
              </w:rPr>
            </w:pPr>
          </w:p>
        </w:tc>
        <w:tc>
          <w:tcPr>
            <w:tcW w:w="3548" w:type="dxa"/>
            <w:vAlign w:val="center"/>
          </w:tcPr>
          <w:p w:rsidR="00BF4309" w:rsidRDefault="00BF4309">
            <w:pPr>
              <w:rPr>
                <w:szCs w:val="21"/>
              </w:rPr>
            </w:pPr>
          </w:p>
        </w:tc>
        <w:tc>
          <w:tcPr>
            <w:tcW w:w="425" w:type="dxa"/>
            <w:vAlign w:val="center"/>
          </w:tcPr>
          <w:p w:rsidR="00BF4309" w:rsidRDefault="00BF4309">
            <w:pPr>
              <w:jc w:val="center"/>
              <w:rPr>
                <w:szCs w:val="21"/>
              </w:rPr>
            </w:pPr>
          </w:p>
        </w:tc>
        <w:tc>
          <w:tcPr>
            <w:tcW w:w="425" w:type="dxa"/>
            <w:vAlign w:val="center"/>
          </w:tcPr>
          <w:p w:rsidR="00BF4309" w:rsidRDefault="00BF4309">
            <w:pPr>
              <w:jc w:val="center"/>
              <w:rPr>
                <w:szCs w:val="21"/>
              </w:rPr>
            </w:pPr>
          </w:p>
        </w:tc>
        <w:tc>
          <w:tcPr>
            <w:tcW w:w="5336" w:type="dxa"/>
          </w:tcPr>
          <w:p w:rsidR="00BF4309" w:rsidRDefault="00BF4309">
            <w:pPr>
              <w:rPr>
                <w:szCs w:val="21"/>
              </w:rPr>
            </w:pPr>
          </w:p>
        </w:tc>
      </w:tr>
      <w:tr w:rsidR="00BF4309">
        <w:trPr>
          <w:trHeight w:val="567"/>
          <w:jc w:val="center"/>
        </w:trPr>
        <w:tc>
          <w:tcPr>
            <w:tcW w:w="565" w:type="dxa"/>
            <w:tcBorders>
              <w:bottom w:val="single" w:sz="4" w:space="0" w:color="auto"/>
            </w:tcBorders>
            <w:vAlign w:val="center"/>
          </w:tcPr>
          <w:p w:rsidR="00BF4309" w:rsidRDefault="00BF4309">
            <w:pPr>
              <w:numPr>
                <w:ilvl w:val="0"/>
                <w:numId w:val="5"/>
              </w:numPr>
              <w:jc w:val="center"/>
            </w:pPr>
          </w:p>
        </w:tc>
        <w:tc>
          <w:tcPr>
            <w:tcW w:w="1189" w:type="dxa"/>
            <w:tcBorders>
              <w:bottom w:val="single" w:sz="4" w:space="0" w:color="auto"/>
            </w:tcBorders>
            <w:shd w:val="clear" w:color="auto" w:fill="auto"/>
            <w:vAlign w:val="center"/>
          </w:tcPr>
          <w:p w:rsidR="00BF4309" w:rsidRDefault="00BF4309"/>
        </w:tc>
        <w:tc>
          <w:tcPr>
            <w:tcW w:w="3777" w:type="dxa"/>
            <w:tcBorders>
              <w:bottom w:val="single" w:sz="4" w:space="0" w:color="auto"/>
            </w:tcBorders>
            <w:vAlign w:val="center"/>
          </w:tcPr>
          <w:p w:rsidR="00BF4309" w:rsidRDefault="00BF4309">
            <w:pPr>
              <w:rPr>
                <w:rFonts w:hAnsi="宋体"/>
                <w:b/>
                <w:sz w:val="22"/>
                <w:szCs w:val="21"/>
              </w:rPr>
            </w:pPr>
          </w:p>
        </w:tc>
        <w:tc>
          <w:tcPr>
            <w:tcW w:w="3548" w:type="dxa"/>
            <w:tcBorders>
              <w:bottom w:val="single" w:sz="4" w:space="0" w:color="auto"/>
            </w:tcBorders>
            <w:vAlign w:val="center"/>
          </w:tcPr>
          <w:p w:rsidR="00BF4309" w:rsidRDefault="00BF4309">
            <w:pPr>
              <w:rPr>
                <w:szCs w:val="21"/>
              </w:rPr>
            </w:pPr>
          </w:p>
        </w:tc>
        <w:tc>
          <w:tcPr>
            <w:tcW w:w="425" w:type="dxa"/>
            <w:tcBorders>
              <w:bottom w:val="single" w:sz="4" w:space="0" w:color="auto"/>
            </w:tcBorders>
            <w:vAlign w:val="center"/>
          </w:tcPr>
          <w:p w:rsidR="00BF4309" w:rsidRDefault="00BF4309">
            <w:pPr>
              <w:jc w:val="center"/>
              <w:rPr>
                <w:szCs w:val="21"/>
              </w:rPr>
            </w:pPr>
          </w:p>
        </w:tc>
        <w:tc>
          <w:tcPr>
            <w:tcW w:w="425" w:type="dxa"/>
            <w:tcBorders>
              <w:bottom w:val="single" w:sz="4" w:space="0" w:color="auto"/>
            </w:tcBorders>
            <w:vAlign w:val="center"/>
          </w:tcPr>
          <w:p w:rsidR="00BF4309" w:rsidRDefault="00BF4309">
            <w:pPr>
              <w:jc w:val="center"/>
              <w:rPr>
                <w:szCs w:val="21"/>
              </w:rPr>
            </w:pPr>
          </w:p>
        </w:tc>
        <w:tc>
          <w:tcPr>
            <w:tcW w:w="5336" w:type="dxa"/>
            <w:tcBorders>
              <w:bottom w:val="single" w:sz="4" w:space="0" w:color="auto"/>
            </w:tcBorders>
          </w:tcPr>
          <w:p w:rsidR="00BF4309" w:rsidRDefault="00BF4309">
            <w:pPr>
              <w:rPr>
                <w:szCs w:val="21"/>
              </w:rPr>
            </w:pPr>
          </w:p>
        </w:tc>
      </w:tr>
    </w:tbl>
    <w:p w:rsidR="00BF4309" w:rsidRDefault="00BF0847">
      <w:pPr>
        <w:rPr>
          <w:b/>
        </w:rPr>
      </w:pPr>
      <w:r>
        <w:rPr>
          <w:b/>
          <w:sz w:val="28"/>
          <w:szCs w:val="28"/>
        </w:rPr>
        <w:br w:type="page"/>
      </w:r>
      <w:r>
        <w:rPr>
          <w:rFonts w:hint="eastAsia"/>
          <w:b/>
          <w:sz w:val="28"/>
          <w:szCs w:val="28"/>
        </w:rPr>
        <w:lastRenderedPageBreak/>
        <w:t>自评估结论：</w:t>
      </w:r>
    </w:p>
    <w:p w:rsidR="00BF4309" w:rsidRDefault="00BF0847">
      <w:pPr>
        <w:spacing w:line="360" w:lineRule="auto"/>
        <w:ind w:firstLineChars="350" w:firstLine="980"/>
        <w:rPr>
          <w:sz w:val="28"/>
          <w:szCs w:val="28"/>
        </w:rPr>
      </w:pPr>
      <w:r>
        <w:rPr>
          <w:rFonts w:hint="eastAsia"/>
          <w:sz w:val="28"/>
          <w:szCs w:val="28"/>
        </w:rPr>
        <w:t>经自主评估，本单位的信息安全风险评估服务满足《信息安全服务</w:t>
      </w:r>
      <w:r>
        <w:rPr>
          <w:rFonts w:hint="eastAsia"/>
          <w:sz w:val="28"/>
          <w:szCs w:val="28"/>
        </w:rPr>
        <w:t xml:space="preserve"> </w:t>
      </w:r>
      <w:r>
        <w:rPr>
          <w:rFonts w:hint="eastAsia"/>
          <w:sz w:val="28"/>
          <w:szCs w:val="28"/>
        </w:rPr>
        <w:t>规范》</w:t>
      </w:r>
      <w:r>
        <w:rPr>
          <w:rFonts w:hint="eastAsia"/>
          <w:sz w:val="28"/>
          <w:szCs w:val="28"/>
          <w:u w:val="single"/>
        </w:rPr>
        <w:t xml:space="preserve">   </w:t>
      </w:r>
      <w:r>
        <w:rPr>
          <w:rFonts w:hint="eastAsia"/>
          <w:sz w:val="28"/>
          <w:szCs w:val="28"/>
        </w:rPr>
        <w:t>级要求，申请第三方审核。</w:t>
      </w:r>
    </w:p>
    <w:p w:rsidR="00BF4309" w:rsidRDefault="00BF4309">
      <w:pPr>
        <w:spacing w:line="360" w:lineRule="auto"/>
        <w:rPr>
          <w:sz w:val="28"/>
          <w:szCs w:val="28"/>
        </w:rPr>
      </w:pPr>
    </w:p>
    <w:p w:rsidR="00BF4309" w:rsidRDefault="00BF0847">
      <w:pPr>
        <w:spacing w:line="360" w:lineRule="auto"/>
        <w:ind w:firstLineChars="200" w:firstLine="562"/>
        <w:rPr>
          <w:b/>
          <w:sz w:val="28"/>
          <w:szCs w:val="28"/>
        </w:rPr>
      </w:pPr>
      <w:r>
        <w:rPr>
          <w:rFonts w:hint="eastAsia"/>
          <w:b/>
          <w:sz w:val="28"/>
          <w:szCs w:val="28"/>
        </w:rPr>
        <w:t>本单位郑重承诺，《信息安全服务资质认证自评估表</w:t>
      </w:r>
      <w:r>
        <w:rPr>
          <w:rFonts w:hint="eastAsia"/>
          <w:b/>
          <w:sz w:val="28"/>
          <w:szCs w:val="28"/>
        </w:rPr>
        <w:t>-</w:t>
      </w:r>
      <w:r>
        <w:rPr>
          <w:rFonts w:hint="eastAsia"/>
          <w:b/>
          <w:sz w:val="28"/>
          <w:szCs w:val="28"/>
        </w:rPr>
        <w:t>公共管理》与本自评估表中所提供全部信息真实可信，且均可提供相应证明材料。</w:t>
      </w:r>
    </w:p>
    <w:p w:rsidR="00BF4309" w:rsidRDefault="00BF4309">
      <w:pPr>
        <w:wordWrap w:val="0"/>
        <w:spacing w:line="360" w:lineRule="auto"/>
        <w:ind w:right="560"/>
        <w:rPr>
          <w:b/>
          <w:sz w:val="28"/>
          <w:szCs w:val="28"/>
        </w:rPr>
      </w:pPr>
    </w:p>
    <w:sectPr w:rsidR="00BF4309">
      <w:headerReference w:type="default" r:id="rId10"/>
      <w:footerReference w:type="default" r:id="rId11"/>
      <w:pgSz w:w="16838" w:h="11906" w:orient="landscape"/>
      <w:pgMar w:top="1650" w:right="1378" w:bottom="1588" w:left="1435" w:header="964" w:footer="567" w:gutter="0"/>
      <w:pgNumType w:chapStyle="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922" w:rsidRDefault="005F6922">
      <w:r>
        <w:separator/>
      </w:r>
    </w:p>
  </w:endnote>
  <w:endnote w:type="continuationSeparator" w:id="0">
    <w:p w:rsidR="005F6922" w:rsidRDefault="005F6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fixed"/>
    <w:sig w:usb0="00000000"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309" w:rsidRDefault="00BF0847">
    <w:pPr>
      <w:pStyle w:val="a8"/>
      <w:jc w:val="both"/>
    </w:pPr>
    <w:r>
      <w:rPr>
        <w:rFonts w:hint="eastAsia"/>
        <w:kern w:val="0"/>
        <w:szCs w:val="21"/>
      </w:rPr>
      <w:t>中国</w:t>
    </w:r>
    <w:r w:rsidR="00715768">
      <w:rPr>
        <w:rFonts w:hint="eastAsia"/>
        <w:kern w:val="0"/>
        <w:szCs w:val="21"/>
      </w:rPr>
      <w:t>网络安全审查技术与</w:t>
    </w:r>
    <w:r>
      <w:rPr>
        <w:rFonts w:hint="eastAsia"/>
        <w:kern w:val="0"/>
        <w:szCs w:val="21"/>
      </w:rPr>
      <w:t>认证中心</w:t>
    </w:r>
    <w:r>
      <w:rPr>
        <w:rFonts w:hint="eastAsia"/>
        <w:kern w:val="0"/>
        <w:szCs w:val="21"/>
      </w:rPr>
      <w:t xml:space="preserve">                                                                                                  </w:t>
    </w: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D540D2">
      <w:rPr>
        <w:noProof/>
        <w:kern w:val="0"/>
        <w:szCs w:val="21"/>
      </w:rPr>
      <w:t>15</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D540D2">
      <w:rPr>
        <w:noProof/>
        <w:kern w:val="0"/>
        <w:szCs w:val="21"/>
      </w:rPr>
      <w:t>15</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922" w:rsidRDefault="005F6922">
      <w:r>
        <w:separator/>
      </w:r>
    </w:p>
  </w:footnote>
  <w:footnote w:type="continuationSeparator" w:id="0">
    <w:p w:rsidR="005F6922" w:rsidRDefault="005F69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309" w:rsidRDefault="007D4493">
    <w:pPr>
      <w:pStyle w:val="a9"/>
      <w:jc w:val="both"/>
      <w:rPr>
        <w:rFonts w:ascii="宋体" w:hAnsi="宋体"/>
      </w:rPr>
    </w:pPr>
    <w:r>
      <w:rPr>
        <w:rFonts w:ascii="宋体" w:hAnsi="宋体" w:hint="eastAsia"/>
      </w:rPr>
      <w:t>CCRC</w:t>
    </w:r>
    <w:r w:rsidR="00BF0847">
      <w:rPr>
        <w:rFonts w:ascii="宋体" w:hAnsi="宋体" w:hint="eastAsia"/>
      </w:rPr>
      <w:t>-QOT-04</w:t>
    </w:r>
    <w:r w:rsidR="00400C84">
      <w:rPr>
        <w:rFonts w:ascii="宋体" w:hAnsi="宋体" w:hint="eastAsia"/>
      </w:rPr>
      <w:t>36</w:t>
    </w:r>
    <w:r w:rsidR="00BF0847">
      <w:rPr>
        <w:rFonts w:ascii="宋体" w:hAnsi="宋体" w:hint="eastAsia"/>
      </w:rPr>
      <w:t>-B/</w:t>
    </w:r>
    <w:r w:rsidR="00400C84">
      <w:rPr>
        <w:rFonts w:ascii="宋体" w:hAnsi="宋体" w:hint="eastAsia"/>
      </w:rPr>
      <w:t>0</w:t>
    </w:r>
    <w:r w:rsidR="00BF0847">
      <w:rPr>
        <w:rFonts w:ascii="宋体" w:hAnsi="宋体" w:hint="eastAsia"/>
      </w:rPr>
      <w:t xml:space="preserve">                                                                                                   工业控制系统安全服务资质认证自评估表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
      <w:suff w:val="nothing"/>
      <w:lvlText w:val="%1%2　"/>
      <w:lvlJc w:val="left"/>
      <w:pPr>
        <w:ind w:left="540" w:firstLine="0"/>
      </w:pPr>
      <w:rPr>
        <w:rFonts w:ascii="黑体" w:eastAsia="黑体" w:hAnsi="Times New Roman" w:hint="eastAsia"/>
        <w:b w:val="0"/>
        <w:i w:val="0"/>
        <w:sz w:val="21"/>
      </w:rPr>
    </w:lvl>
    <w:lvl w:ilvl="2">
      <w:start w:val="1"/>
      <w:numFmt w:val="decimal"/>
      <w:suff w:val="nothing"/>
      <w:lvlText w:val="%1%2.%3　"/>
      <w:lvlJc w:val="left"/>
      <w:pPr>
        <w:ind w:left="1260" w:firstLine="0"/>
      </w:pPr>
      <w:rPr>
        <w:rFonts w:ascii="黑体" w:eastAsia="黑体" w:hAnsi="Times New Roman" w:hint="eastAsia"/>
        <w:b w:val="0"/>
        <w:i w:val="0"/>
        <w:sz w:val="21"/>
      </w:rPr>
    </w:lvl>
    <w:lvl w:ilvl="3">
      <w:start w:val="1"/>
      <w:numFmt w:val="decimal"/>
      <w:lvlText w:val="%4)"/>
      <w:lvlJc w:val="left"/>
      <w:pPr>
        <w:tabs>
          <w:tab w:val="left" w:pos="420"/>
        </w:tabs>
        <w:ind w:left="420" w:hanging="420"/>
      </w:pPr>
      <w:rPr>
        <w:rFonts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
    <w:nsid w:val="1BEA0B28"/>
    <w:multiLevelType w:val="multilevel"/>
    <w:tmpl w:val="1BEA0B28"/>
    <w:lvl w:ilvl="0">
      <w:start w:val="1"/>
      <w:numFmt w:val="decimal"/>
      <w:pStyle w:val="1"/>
      <w:isLgl/>
      <w:lvlText w:val="%1"/>
      <w:lvlJc w:val="left"/>
      <w:pPr>
        <w:tabs>
          <w:tab w:val="left" w:pos="432"/>
        </w:tabs>
        <w:ind w:left="432" w:hanging="432"/>
      </w:pPr>
      <w:rPr>
        <w:rFonts w:hint="eastAsia"/>
      </w:rPr>
    </w:lvl>
    <w:lvl w:ilvl="1">
      <w:start w:val="1"/>
      <w:numFmt w:val="decimal"/>
      <w:lvlRestart w:val="0"/>
      <w:pStyle w:val="2"/>
      <w:isLgl/>
      <w:lvlText w:val="%1.%2"/>
      <w:lvlJc w:val="left"/>
      <w:pPr>
        <w:tabs>
          <w:tab w:val="left" w:pos="576"/>
        </w:tabs>
        <w:ind w:left="576" w:hanging="576"/>
      </w:pPr>
      <w:rPr>
        <w:rFonts w:hint="eastAsia"/>
      </w:rPr>
    </w:lvl>
    <w:lvl w:ilvl="2">
      <w:start w:val="1"/>
      <w:numFmt w:val="decimal"/>
      <w:lvlRestart w:val="0"/>
      <w:pStyle w:val="3"/>
      <w:isLgl/>
      <w:lvlText w:val="%1.%2.%3"/>
      <w:lvlJc w:val="left"/>
      <w:pPr>
        <w:tabs>
          <w:tab w:val="left" w:pos="720"/>
        </w:tabs>
        <w:ind w:left="720" w:hanging="720"/>
      </w:pPr>
      <w:rPr>
        <w:rFonts w:hint="eastAsia"/>
      </w:rPr>
    </w:lvl>
    <w:lvl w:ilvl="3">
      <w:start w:val="1"/>
      <w:numFmt w:val="decimal"/>
      <w:lvlRestart w:val="0"/>
      <w:pStyle w:val="4"/>
      <w:isLgl/>
      <w:lvlText w:val="%1.%2.%3.%4"/>
      <w:lvlJc w:val="left"/>
      <w:pPr>
        <w:tabs>
          <w:tab w:val="left" w:pos="864"/>
        </w:tabs>
        <w:ind w:left="864" w:hanging="864"/>
      </w:pPr>
      <w:rPr>
        <w:rFonts w:hint="eastAsia"/>
      </w:rPr>
    </w:lvl>
    <w:lvl w:ilvl="4">
      <w:start w:val="1"/>
      <w:numFmt w:val="decimal"/>
      <w:pStyle w:val="5"/>
      <w:lvlText w:val="%1.%2.%3.%4.%5"/>
      <w:lvlJc w:val="left"/>
      <w:pPr>
        <w:tabs>
          <w:tab w:val="left" w:pos="1008"/>
        </w:tabs>
        <w:ind w:left="1008" w:hanging="1008"/>
      </w:pPr>
      <w:rPr>
        <w:rFonts w:hint="eastAsia"/>
      </w:rPr>
    </w:lvl>
    <w:lvl w:ilvl="5">
      <w:start w:val="1"/>
      <w:numFmt w:val="decimal"/>
      <w:pStyle w:val="6"/>
      <w:lvlText w:val="%1.%2.%3.%4.%5.%6"/>
      <w:lvlJc w:val="left"/>
      <w:pPr>
        <w:tabs>
          <w:tab w:val="left" w:pos="1152"/>
        </w:tabs>
        <w:ind w:left="1152" w:hanging="1152"/>
      </w:pPr>
      <w:rPr>
        <w:rFonts w:hint="eastAsia"/>
      </w:rPr>
    </w:lvl>
    <w:lvl w:ilvl="6">
      <w:start w:val="1"/>
      <w:numFmt w:val="decimal"/>
      <w:pStyle w:val="7"/>
      <w:lvlText w:val="%1.%2.%3.%4.%5.%6.%7"/>
      <w:lvlJc w:val="left"/>
      <w:pPr>
        <w:tabs>
          <w:tab w:val="left" w:pos="1296"/>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2880"/>
        </w:tabs>
        <w:ind w:left="1584" w:hanging="1584"/>
      </w:pPr>
      <w:rPr>
        <w:rFonts w:hint="eastAsia"/>
      </w:rPr>
    </w:lvl>
  </w:abstractNum>
  <w:abstractNum w:abstractNumId="2">
    <w:nsid w:val="4069320A"/>
    <w:multiLevelType w:val="multilevel"/>
    <w:tmpl w:val="4069320A"/>
    <w:lvl w:ilvl="0">
      <w:start w:val="1"/>
      <w:numFmt w:val="decimalEnclosedCircle"/>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pStyle w:val="GB2312"/>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42446A38"/>
    <w:multiLevelType w:val="multilevel"/>
    <w:tmpl w:val="42446A3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76933334"/>
    <w:multiLevelType w:val="multilevel"/>
    <w:tmpl w:val="76933334"/>
    <w:lvl w:ilvl="0">
      <w:start w:val="1"/>
      <w:numFmt w:val="none"/>
      <w:pStyle w:val="a0"/>
      <w:lvlText w:val="%1——"/>
      <w:lvlJc w:val="left"/>
      <w:pPr>
        <w:tabs>
          <w:tab w:val="left" w:pos="1140"/>
        </w:tabs>
        <w:ind w:left="84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4"/>
  </w:num>
  <w:num w:numId="3">
    <w:abstractNumId w:val="2"/>
  </w:num>
  <w:num w:numId="4">
    <w:abstractNumId w:val="0"/>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1101">
    <w15:presenceInfo w15:providerId="None" w15:userId="11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BD6"/>
    <w:rsid w:val="00002DA5"/>
    <w:rsid w:val="00005888"/>
    <w:rsid w:val="00006C62"/>
    <w:rsid w:val="00013AC9"/>
    <w:rsid w:val="000203A7"/>
    <w:rsid w:val="00025285"/>
    <w:rsid w:val="00040AAC"/>
    <w:rsid w:val="00050069"/>
    <w:rsid w:val="00063B91"/>
    <w:rsid w:val="00065361"/>
    <w:rsid w:val="0006556E"/>
    <w:rsid w:val="00071BC7"/>
    <w:rsid w:val="00077BE1"/>
    <w:rsid w:val="000807AA"/>
    <w:rsid w:val="000849B0"/>
    <w:rsid w:val="00086960"/>
    <w:rsid w:val="00090228"/>
    <w:rsid w:val="0009171D"/>
    <w:rsid w:val="00095448"/>
    <w:rsid w:val="000A0BF1"/>
    <w:rsid w:val="000B3865"/>
    <w:rsid w:val="000B4E70"/>
    <w:rsid w:val="000B59EE"/>
    <w:rsid w:val="000B61E9"/>
    <w:rsid w:val="000C44B7"/>
    <w:rsid w:val="000D2C99"/>
    <w:rsid w:val="000D5E37"/>
    <w:rsid w:val="000E431E"/>
    <w:rsid w:val="000F1D07"/>
    <w:rsid w:val="001173AE"/>
    <w:rsid w:val="00133AE8"/>
    <w:rsid w:val="001353A8"/>
    <w:rsid w:val="00141300"/>
    <w:rsid w:val="00141FFE"/>
    <w:rsid w:val="0014270D"/>
    <w:rsid w:val="00151319"/>
    <w:rsid w:val="00155191"/>
    <w:rsid w:val="00157A4B"/>
    <w:rsid w:val="00175B3B"/>
    <w:rsid w:val="00177CAE"/>
    <w:rsid w:val="0018298C"/>
    <w:rsid w:val="00184625"/>
    <w:rsid w:val="001A276F"/>
    <w:rsid w:val="001A6A0A"/>
    <w:rsid w:val="001B79AA"/>
    <w:rsid w:val="001C472D"/>
    <w:rsid w:val="001D5F04"/>
    <w:rsid w:val="001E2D52"/>
    <w:rsid w:val="001E52E5"/>
    <w:rsid w:val="001F2ACB"/>
    <w:rsid w:val="001F58FD"/>
    <w:rsid w:val="001F5D48"/>
    <w:rsid w:val="0020288B"/>
    <w:rsid w:val="002101A9"/>
    <w:rsid w:val="0021537F"/>
    <w:rsid w:val="00221CCA"/>
    <w:rsid w:val="002317F9"/>
    <w:rsid w:val="0023392A"/>
    <w:rsid w:val="002452EB"/>
    <w:rsid w:val="0024628B"/>
    <w:rsid w:val="002515A7"/>
    <w:rsid w:val="00261A9D"/>
    <w:rsid w:val="0027203F"/>
    <w:rsid w:val="00272F03"/>
    <w:rsid w:val="002769FA"/>
    <w:rsid w:val="00281468"/>
    <w:rsid w:val="00296917"/>
    <w:rsid w:val="002A1937"/>
    <w:rsid w:val="002A3752"/>
    <w:rsid w:val="002B11DE"/>
    <w:rsid w:val="002B4727"/>
    <w:rsid w:val="002C2B11"/>
    <w:rsid w:val="002C3F69"/>
    <w:rsid w:val="002C61D7"/>
    <w:rsid w:val="002D1C69"/>
    <w:rsid w:val="002E58EB"/>
    <w:rsid w:val="002E63DD"/>
    <w:rsid w:val="002F4A98"/>
    <w:rsid w:val="002F661B"/>
    <w:rsid w:val="002F70CD"/>
    <w:rsid w:val="003173AD"/>
    <w:rsid w:val="003204D5"/>
    <w:rsid w:val="00320944"/>
    <w:rsid w:val="00325BC4"/>
    <w:rsid w:val="00325BC6"/>
    <w:rsid w:val="0032761E"/>
    <w:rsid w:val="00332371"/>
    <w:rsid w:val="003350E9"/>
    <w:rsid w:val="00337907"/>
    <w:rsid w:val="00342625"/>
    <w:rsid w:val="0035093A"/>
    <w:rsid w:val="003516E4"/>
    <w:rsid w:val="003850A8"/>
    <w:rsid w:val="00393E53"/>
    <w:rsid w:val="003A26B5"/>
    <w:rsid w:val="003A5F84"/>
    <w:rsid w:val="003A71F5"/>
    <w:rsid w:val="003B097B"/>
    <w:rsid w:val="003B1E17"/>
    <w:rsid w:val="003C1476"/>
    <w:rsid w:val="003C6D33"/>
    <w:rsid w:val="003D3DA9"/>
    <w:rsid w:val="003D7BBB"/>
    <w:rsid w:val="003F21CC"/>
    <w:rsid w:val="003F6CDE"/>
    <w:rsid w:val="00400C84"/>
    <w:rsid w:val="00401E7D"/>
    <w:rsid w:val="00404E0E"/>
    <w:rsid w:val="00405667"/>
    <w:rsid w:val="00411817"/>
    <w:rsid w:val="004154E6"/>
    <w:rsid w:val="00441274"/>
    <w:rsid w:val="00442C62"/>
    <w:rsid w:val="00443FA7"/>
    <w:rsid w:val="004448D6"/>
    <w:rsid w:val="0044634A"/>
    <w:rsid w:val="00451B83"/>
    <w:rsid w:val="004546F3"/>
    <w:rsid w:val="00472648"/>
    <w:rsid w:val="004750BF"/>
    <w:rsid w:val="00477983"/>
    <w:rsid w:val="0048156E"/>
    <w:rsid w:val="00483C9C"/>
    <w:rsid w:val="004901E4"/>
    <w:rsid w:val="0049146C"/>
    <w:rsid w:val="00491B49"/>
    <w:rsid w:val="00496AFF"/>
    <w:rsid w:val="004A2374"/>
    <w:rsid w:val="004A5BDE"/>
    <w:rsid w:val="004A7ADE"/>
    <w:rsid w:val="004B354D"/>
    <w:rsid w:val="004C23B3"/>
    <w:rsid w:val="004C734D"/>
    <w:rsid w:val="004D44A4"/>
    <w:rsid w:val="004D606F"/>
    <w:rsid w:val="004F7E01"/>
    <w:rsid w:val="00504610"/>
    <w:rsid w:val="0051100D"/>
    <w:rsid w:val="00525E11"/>
    <w:rsid w:val="00534505"/>
    <w:rsid w:val="00540203"/>
    <w:rsid w:val="00545D7C"/>
    <w:rsid w:val="005507A7"/>
    <w:rsid w:val="00552866"/>
    <w:rsid w:val="00557216"/>
    <w:rsid w:val="00564B69"/>
    <w:rsid w:val="0058143E"/>
    <w:rsid w:val="0058205F"/>
    <w:rsid w:val="00595DBF"/>
    <w:rsid w:val="005B3913"/>
    <w:rsid w:val="005B4FB7"/>
    <w:rsid w:val="005C345B"/>
    <w:rsid w:val="005E18A6"/>
    <w:rsid w:val="005E4B13"/>
    <w:rsid w:val="005E7CB7"/>
    <w:rsid w:val="005F06A9"/>
    <w:rsid w:val="005F6922"/>
    <w:rsid w:val="00602DB1"/>
    <w:rsid w:val="0060517B"/>
    <w:rsid w:val="00610D5F"/>
    <w:rsid w:val="0062501D"/>
    <w:rsid w:val="00633A4C"/>
    <w:rsid w:val="00641AC9"/>
    <w:rsid w:val="006552A4"/>
    <w:rsid w:val="00656182"/>
    <w:rsid w:val="00657DC8"/>
    <w:rsid w:val="006602C3"/>
    <w:rsid w:val="00661C86"/>
    <w:rsid w:val="00663583"/>
    <w:rsid w:val="00665894"/>
    <w:rsid w:val="00675D62"/>
    <w:rsid w:val="006848D1"/>
    <w:rsid w:val="00684B99"/>
    <w:rsid w:val="006852EA"/>
    <w:rsid w:val="006945EE"/>
    <w:rsid w:val="00694FEE"/>
    <w:rsid w:val="006A6131"/>
    <w:rsid w:val="006B241F"/>
    <w:rsid w:val="006C7547"/>
    <w:rsid w:val="006E10A7"/>
    <w:rsid w:val="007033E5"/>
    <w:rsid w:val="00703F1D"/>
    <w:rsid w:val="00710347"/>
    <w:rsid w:val="007141E9"/>
    <w:rsid w:val="0071476D"/>
    <w:rsid w:val="00715768"/>
    <w:rsid w:val="00724C2D"/>
    <w:rsid w:val="00732257"/>
    <w:rsid w:val="00732F7B"/>
    <w:rsid w:val="00734485"/>
    <w:rsid w:val="007344B2"/>
    <w:rsid w:val="0073759D"/>
    <w:rsid w:val="00737CC0"/>
    <w:rsid w:val="00750407"/>
    <w:rsid w:val="007541FF"/>
    <w:rsid w:val="007617BE"/>
    <w:rsid w:val="007641BA"/>
    <w:rsid w:val="00777B40"/>
    <w:rsid w:val="0078109E"/>
    <w:rsid w:val="00783AE2"/>
    <w:rsid w:val="00784909"/>
    <w:rsid w:val="00786400"/>
    <w:rsid w:val="00795CE4"/>
    <w:rsid w:val="00797B27"/>
    <w:rsid w:val="007A16CC"/>
    <w:rsid w:val="007A29E1"/>
    <w:rsid w:val="007A6185"/>
    <w:rsid w:val="007A7267"/>
    <w:rsid w:val="007B209D"/>
    <w:rsid w:val="007B2A73"/>
    <w:rsid w:val="007B5471"/>
    <w:rsid w:val="007C38F9"/>
    <w:rsid w:val="007C5929"/>
    <w:rsid w:val="007C61E1"/>
    <w:rsid w:val="007C79D4"/>
    <w:rsid w:val="007D23CD"/>
    <w:rsid w:val="007D4493"/>
    <w:rsid w:val="007D565C"/>
    <w:rsid w:val="007E78B7"/>
    <w:rsid w:val="007F53BD"/>
    <w:rsid w:val="008021FD"/>
    <w:rsid w:val="00814601"/>
    <w:rsid w:val="00820AFB"/>
    <w:rsid w:val="00820B80"/>
    <w:rsid w:val="00831A54"/>
    <w:rsid w:val="0083214B"/>
    <w:rsid w:val="0083608E"/>
    <w:rsid w:val="008419D7"/>
    <w:rsid w:val="00841CCA"/>
    <w:rsid w:val="0084765B"/>
    <w:rsid w:val="00847B88"/>
    <w:rsid w:val="0085500B"/>
    <w:rsid w:val="0085788F"/>
    <w:rsid w:val="00881BB1"/>
    <w:rsid w:val="00883325"/>
    <w:rsid w:val="00892B16"/>
    <w:rsid w:val="008953E7"/>
    <w:rsid w:val="00897524"/>
    <w:rsid w:val="008B0A16"/>
    <w:rsid w:val="008B36E7"/>
    <w:rsid w:val="008B3A11"/>
    <w:rsid w:val="008B63EB"/>
    <w:rsid w:val="008C5281"/>
    <w:rsid w:val="008D735E"/>
    <w:rsid w:val="008E6948"/>
    <w:rsid w:val="00905C89"/>
    <w:rsid w:val="00912AC8"/>
    <w:rsid w:val="009255F8"/>
    <w:rsid w:val="0092727C"/>
    <w:rsid w:val="0093129C"/>
    <w:rsid w:val="00931A3B"/>
    <w:rsid w:val="0094197C"/>
    <w:rsid w:val="00941DB7"/>
    <w:rsid w:val="0095724B"/>
    <w:rsid w:val="009635FB"/>
    <w:rsid w:val="00966A35"/>
    <w:rsid w:val="00974376"/>
    <w:rsid w:val="0097454F"/>
    <w:rsid w:val="00975A42"/>
    <w:rsid w:val="00980D47"/>
    <w:rsid w:val="009A1BD6"/>
    <w:rsid w:val="009D65BF"/>
    <w:rsid w:val="009E300F"/>
    <w:rsid w:val="009E7351"/>
    <w:rsid w:val="00A0754D"/>
    <w:rsid w:val="00A10403"/>
    <w:rsid w:val="00A2156D"/>
    <w:rsid w:val="00A22A4D"/>
    <w:rsid w:val="00A54883"/>
    <w:rsid w:val="00A60E11"/>
    <w:rsid w:val="00A759D0"/>
    <w:rsid w:val="00A76A6C"/>
    <w:rsid w:val="00A80750"/>
    <w:rsid w:val="00A83E87"/>
    <w:rsid w:val="00A87C8B"/>
    <w:rsid w:val="00A92396"/>
    <w:rsid w:val="00A95A35"/>
    <w:rsid w:val="00A9603C"/>
    <w:rsid w:val="00AA6BD1"/>
    <w:rsid w:val="00AA794E"/>
    <w:rsid w:val="00AC427E"/>
    <w:rsid w:val="00AD1CE9"/>
    <w:rsid w:val="00AE021D"/>
    <w:rsid w:val="00AE6B16"/>
    <w:rsid w:val="00B04DE1"/>
    <w:rsid w:val="00B17D78"/>
    <w:rsid w:val="00B2075E"/>
    <w:rsid w:val="00B36554"/>
    <w:rsid w:val="00B41F7E"/>
    <w:rsid w:val="00B42826"/>
    <w:rsid w:val="00B502CF"/>
    <w:rsid w:val="00B50329"/>
    <w:rsid w:val="00B507E4"/>
    <w:rsid w:val="00B5276E"/>
    <w:rsid w:val="00B52E79"/>
    <w:rsid w:val="00B61928"/>
    <w:rsid w:val="00B6537B"/>
    <w:rsid w:val="00B70D8A"/>
    <w:rsid w:val="00B72679"/>
    <w:rsid w:val="00B72AAD"/>
    <w:rsid w:val="00B73A9A"/>
    <w:rsid w:val="00B74BB6"/>
    <w:rsid w:val="00B94E31"/>
    <w:rsid w:val="00B956C9"/>
    <w:rsid w:val="00B9697E"/>
    <w:rsid w:val="00BA32FE"/>
    <w:rsid w:val="00BA42CB"/>
    <w:rsid w:val="00BB3C3E"/>
    <w:rsid w:val="00BB4C63"/>
    <w:rsid w:val="00BB78BF"/>
    <w:rsid w:val="00BC1AF2"/>
    <w:rsid w:val="00BC36E3"/>
    <w:rsid w:val="00BD1E73"/>
    <w:rsid w:val="00BD3484"/>
    <w:rsid w:val="00BD4FE5"/>
    <w:rsid w:val="00BF0847"/>
    <w:rsid w:val="00BF3F16"/>
    <w:rsid w:val="00BF4309"/>
    <w:rsid w:val="00C00A89"/>
    <w:rsid w:val="00C07D01"/>
    <w:rsid w:val="00C10AF8"/>
    <w:rsid w:val="00C17061"/>
    <w:rsid w:val="00C26DE1"/>
    <w:rsid w:val="00C37150"/>
    <w:rsid w:val="00C427E7"/>
    <w:rsid w:val="00C44470"/>
    <w:rsid w:val="00C444CE"/>
    <w:rsid w:val="00C450E4"/>
    <w:rsid w:val="00C45599"/>
    <w:rsid w:val="00C521BF"/>
    <w:rsid w:val="00C555BF"/>
    <w:rsid w:val="00C742D4"/>
    <w:rsid w:val="00C76EEB"/>
    <w:rsid w:val="00C8749F"/>
    <w:rsid w:val="00C87E45"/>
    <w:rsid w:val="00C90873"/>
    <w:rsid w:val="00C9189B"/>
    <w:rsid w:val="00CA16AE"/>
    <w:rsid w:val="00CA70C0"/>
    <w:rsid w:val="00CB14D4"/>
    <w:rsid w:val="00CC305D"/>
    <w:rsid w:val="00CC307A"/>
    <w:rsid w:val="00CD006E"/>
    <w:rsid w:val="00CD3575"/>
    <w:rsid w:val="00CE0528"/>
    <w:rsid w:val="00CE54BA"/>
    <w:rsid w:val="00CF07F2"/>
    <w:rsid w:val="00D11C63"/>
    <w:rsid w:val="00D2408F"/>
    <w:rsid w:val="00D34FDB"/>
    <w:rsid w:val="00D43A8B"/>
    <w:rsid w:val="00D445F0"/>
    <w:rsid w:val="00D540D2"/>
    <w:rsid w:val="00D6571C"/>
    <w:rsid w:val="00D65A7B"/>
    <w:rsid w:val="00D703E3"/>
    <w:rsid w:val="00D7149A"/>
    <w:rsid w:val="00D7681E"/>
    <w:rsid w:val="00D7788B"/>
    <w:rsid w:val="00D95298"/>
    <w:rsid w:val="00DA0598"/>
    <w:rsid w:val="00DA0FAC"/>
    <w:rsid w:val="00DA3DAB"/>
    <w:rsid w:val="00DB00B1"/>
    <w:rsid w:val="00DB4F56"/>
    <w:rsid w:val="00DC77A6"/>
    <w:rsid w:val="00DE37FD"/>
    <w:rsid w:val="00DE73BE"/>
    <w:rsid w:val="00DF6380"/>
    <w:rsid w:val="00DF689B"/>
    <w:rsid w:val="00DF7DC6"/>
    <w:rsid w:val="00DF7EDA"/>
    <w:rsid w:val="00DF7FAF"/>
    <w:rsid w:val="00E000CA"/>
    <w:rsid w:val="00E01615"/>
    <w:rsid w:val="00E018B8"/>
    <w:rsid w:val="00E033EE"/>
    <w:rsid w:val="00E06A99"/>
    <w:rsid w:val="00E11EF1"/>
    <w:rsid w:val="00E12FD1"/>
    <w:rsid w:val="00E224B3"/>
    <w:rsid w:val="00E22BD9"/>
    <w:rsid w:val="00E26EE9"/>
    <w:rsid w:val="00E27094"/>
    <w:rsid w:val="00E4103D"/>
    <w:rsid w:val="00E42091"/>
    <w:rsid w:val="00E42A8F"/>
    <w:rsid w:val="00E54D8F"/>
    <w:rsid w:val="00E5571A"/>
    <w:rsid w:val="00E66973"/>
    <w:rsid w:val="00E67829"/>
    <w:rsid w:val="00E70935"/>
    <w:rsid w:val="00E743E8"/>
    <w:rsid w:val="00E80AC8"/>
    <w:rsid w:val="00E80D9A"/>
    <w:rsid w:val="00E86B17"/>
    <w:rsid w:val="00E96703"/>
    <w:rsid w:val="00EA1ABA"/>
    <w:rsid w:val="00EB1269"/>
    <w:rsid w:val="00EC437F"/>
    <w:rsid w:val="00ED4C59"/>
    <w:rsid w:val="00ED7E7B"/>
    <w:rsid w:val="00EF367A"/>
    <w:rsid w:val="00EF7D4E"/>
    <w:rsid w:val="00F01575"/>
    <w:rsid w:val="00F152E9"/>
    <w:rsid w:val="00F277F9"/>
    <w:rsid w:val="00F30C4E"/>
    <w:rsid w:val="00F31109"/>
    <w:rsid w:val="00F3426A"/>
    <w:rsid w:val="00F342F3"/>
    <w:rsid w:val="00F37E7F"/>
    <w:rsid w:val="00F44FAE"/>
    <w:rsid w:val="00F51257"/>
    <w:rsid w:val="00F5339B"/>
    <w:rsid w:val="00F5481E"/>
    <w:rsid w:val="00F649A6"/>
    <w:rsid w:val="00F6612B"/>
    <w:rsid w:val="00F6618D"/>
    <w:rsid w:val="00F706EE"/>
    <w:rsid w:val="00F708EE"/>
    <w:rsid w:val="00F7379C"/>
    <w:rsid w:val="00F75D0C"/>
    <w:rsid w:val="00F85C1D"/>
    <w:rsid w:val="00F93F26"/>
    <w:rsid w:val="00F9609E"/>
    <w:rsid w:val="00F9724A"/>
    <w:rsid w:val="00FA5F64"/>
    <w:rsid w:val="00FA66D9"/>
    <w:rsid w:val="00FB097A"/>
    <w:rsid w:val="00FB5CFB"/>
    <w:rsid w:val="00FC16C3"/>
    <w:rsid w:val="00FC5212"/>
    <w:rsid w:val="00FC5570"/>
    <w:rsid w:val="00FD2126"/>
    <w:rsid w:val="00FD741F"/>
    <w:rsid w:val="00FF053B"/>
    <w:rsid w:val="06EB582B"/>
    <w:rsid w:val="09B97A96"/>
    <w:rsid w:val="154A7418"/>
    <w:rsid w:val="18614717"/>
    <w:rsid w:val="54416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Normal Indent" w:qFormat="1"/>
    <w:lsdException w:name="caption" w:qFormat="1"/>
    <w:lsdException w:name="page number"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Elegant" w:qFormat="1"/>
    <w:lsdException w:name="Table Grid" w:semiHidden="0" w:unhideWhenUsed="0" w:qFormat="1"/>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jc w:val="both"/>
    </w:pPr>
    <w:rPr>
      <w:kern w:val="2"/>
      <w:sz w:val="21"/>
      <w:szCs w:val="24"/>
    </w:rPr>
  </w:style>
  <w:style w:type="paragraph" w:styleId="1">
    <w:name w:val="heading 1"/>
    <w:basedOn w:val="a1"/>
    <w:next w:val="a1"/>
    <w:qFormat/>
    <w:pPr>
      <w:keepNext/>
      <w:keepLines/>
      <w:pageBreakBefore/>
      <w:numPr>
        <w:numId w:val="1"/>
      </w:numPr>
      <w:spacing w:before="120" w:after="120" w:line="360" w:lineRule="auto"/>
      <w:outlineLvl w:val="0"/>
    </w:pPr>
    <w:rPr>
      <w:b/>
      <w:kern w:val="44"/>
      <w:sz w:val="32"/>
      <w:szCs w:val="20"/>
    </w:rPr>
  </w:style>
  <w:style w:type="paragraph" w:styleId="2">
    <w:name w:val="heading 2"/>
    <w:basedOn w:val="a1"/>
    <w:next w:val="a2"/>
    <w:qFormat/>
    <w:pPr>
      <w:keepNext/>
      <w:keepLines/>
      <w:numPr>
        <w:ilvl w:val="1"/>
        <w:numId w:val="1"/>
      </w:numPr>
      <w:adjustRightInd w:val="0"/>
      <w:spacing w:before="60" w:after="60"/>
      <w:textAlignment w:val="baseline"/>
      <w:outlineLvl w:val="1"/>
    </w:pPr>
    <w:rPr>
      <w:rFonts w:ascii="Arial" w:hAnsi="Arial"/>
      <w:b/>
      <w:kern w:val="44"/>
      <w:sz w:val="30"/>
      <w:szCs w:val="20"/>
    </w:rPr>
  </w:style>
  <w:style w:type="paragraph" w:styleId="3">
    <w:name w:val="heading 3"/>
    <w:basedOn w:val="a1"/>
    <w:next w:val="a2"/>
    <w:qFormat/>
    <w:pPr>
      <w:keepNext/>
      <w:keepLines/>
      <w:numPr>
        <w:ilvl w:val="2"/>
        <w:numId w:val="1"/>
      </w:numPr>
      <w:adjustRightInd w:val="0"/>
      <w:spacing w:after="60"/>
      <w:textAlignment w:val="baseline"/>
      <w:outlineLvl w:val="2"/>
    </w:pPr>
    <w:rPr>
      <w:b/>
      <w:kern w:val="0"/>
      <w:sz w:val="28"/>
      <w:szCs w:val="20"/>
    </w:rPr>
  </w:style>
  <w:style w:type="paragraph" w:styleId="4">
    <w:name w:val="heading 4"/>
    <w:basedOn w:val="a1"/>
    <w:next w:val="a2"/>
    <w:qFormat/>
    <w:pPr>
      <w:keepNext/>
      <w:keepLines/>
      <w:numPr>
        <w:ilvl w:val="3"/>
        <w:numId w:val="1"/>
      </w:numPr>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1"/>
    <w:next w:val="a2"/>
    <w:qFormat/>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6">
    <w:name w:val="heading 6"/>
    <w:basedOn w:val="a1"/>
    <w:next w:val="a2"/>
    <w:qFormat/>
    <w:pPr>
      <w:keepNext/>
      <w:keepLines/>
      <w:numPr>
        <w:ilvl w:val="5"/>
        <w:numId w:val="1"/>
      </w:numPr>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1"/>
    <w:next w:val="a2"/>
    <w:qFormat/>
    <w:pPr>
      <w:keepNext/>
      <w:keepLines/>
      <w:numPr>
        <w:ilvl w:val="6"/>
        <w:numId w:val="1"/>
      </w:numPr>
      <w:adjustRightInd w:val="0"/>
      <w:spacing w:before="240" w:after="64" w:line="320" w:lineRule="atLeast"/>
      <w:textAlignment w:val="baseline"/>
      <w:outlineLvl w:val="6"/>
    </w:pPr>
    <w:rPr>
      <w:b/>
      <w:kern w:val="0"/>
      <w:sz w:val="24"/>
      <w:szCs w:val="20"/>
    </w:rPr>
  </w:style>
  <w:style w:type="paragraph" w:styleId="8">
    <w:name w:val="heading 8"/>
    <w:basedOn w:val="a1"/>
    <w:next w:val="a2"/>
    <w:qFormat/>
    <w:pPr>
      <w:keepNext/>
      <w:keepLines/>
      <w:numPr>
        <w:ilvl w:val="7"/>
        <w:numId w:val="1"/>
      </w:numPr>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1"/>
    <w:next w:val="a2"/>
    <w:qFormat/>
    <w:pPr>
      <w:keepNext/>
      <w:keepLines/>
      <w:numPr>
        <w:ilvl w:val="8"/>
        <w:numId w:val="1"/>
      </w:numPr>
      <w:adjustRightInd w:val="0"/>
      <w:spacing w:before="240" w:after="64" w:line="320" w:lineRule="atLeast"/>
      <w:textAlignment w:val="baseline"/>
      <w:outlineLvl w:val="8"/>
    </w:pPr>
    <w:rPr>
      <w:rFonts w:ascii="Arial" w:eastAsia="黑体" w:hAnsi="Arial"/>
      <w:kern w:val="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qFormat/>
    <w:pPr>
      <w:ind w:firstLineChars="200" w:firstLine="420"/>
    </w:pPr>
  </w:style>
  <w:style w:type="paragraph" w:styleId="a6">
    <w:name w:val="Document Map"/>
    <w:basedOn w:val="a1"/>
    <w:link w:val="Char"/>
    <w:rPr>
      <w:rFonts w:ascii="宋体"/>
      <w:sz w:val="18"/>
      <w:szCs w:val="18"/>
    </w:rPr>
  </w:style>
  <w:style w:type="paragraph" w:styleId="a7">
    <w:name w:val="Balloon Text"/>
    <w:basedOn w:val="a1"/>
    <w:semiHidden/>
    <w:rPr>
      <w:sz w:val="18"/>
      <w:szCs w:val="18"/>
    </w:rPr>
  </w:style>
  <w:style w:type="paragraph" w:styleId="a8">
    <w:name w:val="footer"/>
    <w:basedOn w:val="a1"/>
    <w:pPr>
      <w:tabs>
        <w:tab w:val="center" w:pos="4153"/>
        <w:tab w:val="right" w:pos="8306"/>
      </w:tabs>
      <w:snapToGrid w:val="0"/>
      <w:jc w:val="left"/>
    </w:pPr>
    <w:rPr>
      <w:sz w:val="18"/>
      <w:szCs w:val="18"/>
    </w:rPr>
  </w:style>
  <w:style w:type="paragraph" w:styleId="a9">
    <w:name w:val="header"/>
    <w:basedOn w:val="a1"/>
    <w:link w:val="Char0"/>
    <w:pPr>
      <w:pBdr>
        <w:bottom w:val="single" w:sz="6" w:space="1" w:color="auto"/>
      </w:pBdr>
      <w:tabs>
        <w:tab w:val="center" w:pos="4153"/>
        <w:tab w:val="right" w:pos="8306"/>
      </w:tabs>
      <w:snapToGrid w:val="0"/>
      <w:jc w:val="center"/>
    </w:pPr>
    <w:rPr>
      <w:sz w:val="18"/>
      <w:szCs w:val="18"/>
    </w:rPr>
  </w:style>
  <w:style w:type="character" w:styleId="aa">
    <w:name w:val="page number"/>
    <w:basedOn w:val="a3"/>
    <w:qFormat/>
  </w:style>
  <w:style w:type="character" w:styleId="ab">
    <w:name w:val="FollowedHyperlink"/>
    <w:rPr>
      <w:color w:val="800080"/>
      <w:u w:val="single"/>
    </w:rPr>
  </w:style>
  <w:style w:type="table" w:styleId="ac">
    <w:name w:val="Table Grid"/>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d">
    <w:name w:val="Table Elegant"/>
    <w:basedOn w:val="a4"/>
    <w:qFormat/>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paragraph" w:customStyle="1" w:styleId="ae">
    <w:name w:val="段"/>
    <w:link w:val="Char1"/>
    <w:qFormat/>
    <w:pPr>
      <w:autoSpaceDE w:val="0"/>
      <w:autoSpaceDN w:val="0"/>
      <w:ind w:firstLineChars="200" w:firstLine="200"/>
      <w:jc w:val="both"/>
    </w:pPr>
    <w:rPr>
      <w:rFonts w:ascii="宋体"/>
      <w:sz w:val="21"/>
    </w:rPr>
  </w:style>
  <w:style w:type="paragraph" w:customStyle="1" w:styleId="Char2CharCharCharCharCharCharCharChar">
    <w:name w:val="Char2 Char Char Char Char Char Char Char Char"/>
    <w:next w:val="a1"/>
    <w:qFormat/>
    <w:pPr>
      <w:keepNext/>
      <w:keepLines/>
      <w:tabs>
        <w:tab w:val="left" w:pos="3360"/>
        <w:tab w:val="left" w:pos="4394"/>
      </w:tabs>
      <w:snapToGrid w:val="0"/>
      <w:spacing w:before="240" w:after="240"/>
      <w:ind w:left="3360" w:hanging="1418"/>
      <w:outlineLvl w:val="7"/>
    </w:pPr>
    <w:rPr>
      <w:rFonts w:ascii="Arial" w:eastAsia="黑体" w:hAnsi="Arial" w:cs="Arial"/>
      <w:sz w:val="21"/>
      <w:szCs w:val="21"/>
    </w:rPr>
  </w:style>
  <w:style w:type="paragraph" w:customStyle="1" w:styleId="af">
    <w:name w:val="标准书眉一"/>
    <w:pPr>
      <w:jc w:val="both"/>
    </w:pPr>
  </w:style>
  <w:style w:type="paragraph" w:customStyle="1" w:styleId="a0">
    <w:name w:val="列项——"/>
    <w:qFormat/>
    <w:pPr>
      <w:widowControl w:val="0"/>
      <w:numPr>
        <w:numId w:val="2"/>
      </w:numPr>
      <w:jc w:val="both"/>
    </w:pPr>
    <w:rPr>
      <w:rFonts w:ascii="宋体"/>
      <w:sz w:val="21"/>
    </w:rPr>
  </w:style>
  <w:style w:type="character" w:customStyle="1" w:styleId="GB2312Char">
    <w:name w:val="样式 一级条标题 + (中文) 楷体_GB2312 四号 加粗 Char"/>
    <w:link w:val="GB2312"/>
    <w:qFormat/>
    <w:rPr>
      <w:rFonts w:ascii="黑体" w:eastAsia="楷体_GB2312"/>
      <w:b/>
      <w:sz w:val="21"/>
    </w:rPr>
  </w:style>
  <w:style w:type="paragraph" w:customStyle="1" w:styleId="GB2312">
    <w:name w:val="样式 一级条标题 + (中文) 楷体_GB2312 四号 加粗"/>
    <w:basedOn w:val="a1"/>
    <w:link w:val="GB2312Char"/>
    <w:qFormat/>
    <w:pPr>
      <w:widowControl/>
      <w:numPr>
        <w:ilvl w:val="2"/>
        <w:numId w:val="3"/>
      </w:numPr>
      <w:spacing w:line="300" w:lineRule="auto"/>
      <w:ind w:left="720"/>
      <w:outlineLvl w:val="2"/>
    </w:pPr>
    <w:rPr>
      <w:rFonts w:ascii="黑体" w:eastAsia="楷体_GB2312"/>
      <w:b/>
      <w:kern w:val="0"/>
      <w:szCs w:val="20"/>
    </w:rPr>
  </w:style>
  <w:style w:type="paragraph" w:customStyle="1" w:styleId="a">
    <w:name w:val="章标题"/>
    <w:next w:val="ae"/>
    <w:qFormat/>
    <w:pPr>
      <w:numPr>
        <w:ilvl w:val="1"/>
        <w:numId w:val="4"/>
      </w:numPr>
      <w:spacing w:beforeLines="50" w:afterLines="50" w:line="300" w:lineRule="auto"/>
      <w:jc w:val="both"/>
      <w:outlineLvl w:val="1"/>
    </w:pPr>
    <w:rPr>
      <w:rFonts w:ascii="黑体" w:eastAsia="黑体"/>
      <w:sz w:val="21"/>
    </w:rPr>
  </w:style>
  <w:style w:type="paragraph" w:customStyle="1" w:styleId="Char2">
    <w:name w:val="Char"/>
    <w:basedOn w:val="a1"/>
    <w:qFormat/>
    <w:pPr>
      <w:widowControl/>
      <w:spacing w:after="160" w:line="240" w:lineRule="exact"/>
      <w:jc w:val="left"/>
    </w:pPr>
    <w:rPr>
      <w:rFonts w:ascii="Verdana" w:hAnsi="Verdana"/>
      <w:kern w:val="0"/>
      <w:szCs w:val="20"/>
      <w:lang w:eastAsia="en-US"/>
    </w:rPr>
  </w:style>
  <w:style w:type="character" w:customStyle="1" w:styleId="Char">
    <w:name w:val="文档结构图 Char"/>
    <w:link w:val="a6"/>
    <w:qFormat/>
    <w:rPr>
      <w:rFonts w:ascii="宋体"/>
      <w:kern w:val="2"/>
      <w:sz w:val="18"/>
      <w:szCs w:val="18"/>
    </w:rPr>
  </w:style>
  <w:style w:type="paragraph" w:customStyle="1" w:styleId="CharCharCharChar">
    <w:name w:val="Char Char Char Char"/>
    <w:basedOn w:val="a1"/>
    <w:pPr>
      <w:widowControl/>
      <w:spacing w:after="160" w:line="240" w:lineRule="exact"/>
      <w:jc w:val="left"/>
    </w:pPr>
    <w:rPr>
      <w:rFonts w:ascii="Arial" w:eastAsia="Times New Roman" w:hAnsi="Arial" w:cs="Verdana"/>
      <w:b/>
      <w:kern w:val="0"/>
      <w:sz w:val="24"/>
      <w:szCs w:val="20"/>
      <w:lang w:eastAsia="en-US"/>
    </w:rPr>
  </w:style>
  <w:style w:type="character" w:customStyle="1" w:styleId="Char1">
    <w:name w:val="段 Char"/>
    <w:link w:val="ae"/>
    <w:qFormat/>
    <w:rPr>
      <w:rFonts w:ascii="宋体"/>
      <w:sz w:val="21"/>
      <w:lang w:bidi="ar-SA"/>
    </w:rPr>
  </w:style>
  <w:style w:type="character" w:customStyle="1" w:styleId="Char0">
    <w:name w:val="页眉 Char"/>
    <w:link w:val="a9"/>
    <w:qFormat/>
    <w:rPr>
      <w:kern w:val="2"/>
      <w:sz w:val="18"/>
      <w:szCs w:val="18"/>
    </w:rPr>
  </w:style>
  <w:style w:type="paragraph" w:styleId="af0">
    <w:name w:val="List Paragraph"/>
    <w:basedOn w:val="a1"/>
    <w:qFormat/>
    <w:pPr>
      <w:widowControl/>
      <w:ind w:firstLineChars="200" w:firstLine="420"/>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Normal Indent" w:qFormat="1"/>
    <w:lsdException w:name="caption" w:qFormat="1"/>
    <w:lsdException w:name="page number"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Elegant" w:qFormat="1"/>
    <w:lsdException w:name="Table Grid" w:semiHidden="0" w:unhideWhenUsed="0" w:qFormat="1"/>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jc w:val="both"/>
    </w:pPr>
    <w:rPr>
      <w:kern w:val="2"/>
      <w:sz w:val="21"/>
      <w:szCs w:val="24"/>
    </w:rPr>
  </w:style>
  <w:style w:type="paragraph" w:styleId="1">
    <w:name w:val="heading 1"/>
    <w:basedOn w:val="a1"/>
    <w:next w:val="a1"/>
    <w:qFormat/>
    <w:pPr>
      <w:keepNext/>
      <w:keepLines/>
      <w:pageBreakBefore/>
      <w:numPr>
        <w:numId w:val="1"/>
      </w:numPr>
      <w:spacing w:before="120" w:after="120" w:line="360" w:lineRule="auto"/>
      <w:outlineLvl w:val="0"/>
    </w:pPr>
    <w:rPr>
      <w:b/>
      <w:kern w:val="44"/>
      <w:sz w:val="32"/>
      <w:szCs w:val="20"/>
    </w:rPr>
  </w:style>
  <w:style w:type="paragraph" w:styleId="2">
    <w:name w:val="heading 2"/>
    <w:basedOn w:val="a1"/>
    <w:next w:val="a2"/>
    <w:qFormat/>
    <w:pPr>
      <w:keepNext/>
      <w:keepLines/>
      <w:numPr>
        <w:ilvl w:val="1"/>
        <w:numId w:val="1"/>
      </w:numPr>
      <w:adjustRightInd w:val="0"/>
      <w:spacing w:before="60" w:after="60"/>
      <w:textAlignment w:val="baseline"/>
      <w:outlineLvl w:val="1"/>
    </w:pPr>
    <w:rPr>
      <w:rFonts w:ascii="Arial" w:hAnsi="Arial"/>
      <w:b/>
      <w:kern w:val="44"/>
      <w:sz w:val="30"/>
      <w:szCs w:val="20"/>
    </w:rPr>
  </w:style>
  <w:style w:type="paragraph" w:styleId="3">
    <w:name w:val="heading 3"/>
    <w:basedOn w:val="a1"/>
    <w:next w:val="a2"/>
    <w:qFormat/>
    <w:pPr>
      <w:keepNext/>
      <w:keepLines/>
      <w:numPr>
        <w:ilvl w:val="2"/>
        <w:numId w:val="1"/>
      </w:numPr>
      <w:adjustRightInd w:val="0"/>
      <w:spacing w:after="60"/>
      <w:textAlignment w:val="baseline"/>
      <w:outlineLvl w:val="2"/>
    </w:pPr>
    <w:rPr>
      <w:b/>
      <w:kern w:val="0"/>
      <w:sz w:val="28"/>
      <w:szCs w:val="20"/>
    </w:rPr>
  </w:style>
  <w:style w:type="paragraph" w:styleId="4">
    <w:name w:val="heading 4"/>
    <w:basedOn w:val="a1"/>
    <w:next w:val="a2"/>
    <w:qFormat/>
    <w:pPr>
      <w:keepNext/>
      <w:keepLines/>
      <w:numPr>
        <w:ilvl w:val="3"/>
        <w:numId w:val="1"/>
      </w:numPr>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1"/>
    <w:next w:val="a2"/>
    <w:qFormat/>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6">
    <w:name w:val="heading 6"/>
    <w:basedOn w:val="a1"/>
    <w:next w:val="a2"/>
    <w:qFormat/>
    <w:pPr>
      <w:keepNext/>
      <w:keepLines/>
      <w:numPr>
        <w:ilvl w:val="5"/>
        <w:numId w:val="1"/>
      </w:numPr>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1"/>
    <w:next w:val="a2"/>
    <w:qFormat/>
    <w:pPr>
      <w:keepNext/>
      <w:keepLines/>
      <w:numPr>
        <w:ilvl w:val="6"/>
        <w:numId w:val="1"/>
      </w:numPr>
      <w:adjustRightInd w:val="0"/>
      <w:spacing w:before="240" w:after="64" w:line="320" w:lineRule="atLeast"/>
      <w:textAlignment w:val="baseline"/>
      <w:outlineLvl w:val="6"/>
    </w:pPr>
    <w:rPr>
      <w:b/>
      <w:kern w:val="0"/>
      <w:sz w:val="24"/>
      <w:szCs w:val="20"/>
    </w:rPr>
  </w:style>
  <w:style w:type="paragraph" w:styleId="8">
    <w:name w:val="heading 8"/>
    <w:basedOn w:val="a1"/>
    <w:next w:val="a2"/>
    <w:qFormat/>
    <w:pPr>
      <w:keepNext/>
      <w:keepLines/>
      <w:numPr>
        <w:ilvl w:val="7"/>
        <w:numId w:val="1"/>
      </w:numPr>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1"/>
    <w:next w:val="a2"/>
    <w:qFormat/>
    <w:pPr>
      <w:keepNext/>
      <w:keepLines/>
      <w:numPr>
        <w:ilvl w:val="8"/>
        <w:numId w:val="1"/>
      </w:numPr>
      <w:adjustRightInd w:val="0"/>
      <w:spacing w:before="240" w:after="64" w:line="320" w:lineRule="atLeast"/>
      <w:textAlignment w:val="baseline"/>
      <w:outlineLvl w:val="8"/>
    </w:pPr>
    <w:rPr>
      <w:rFonts w:ascii="Arial" w:eastAsia="黑体" w:hAnsi="Arial"/>
      <w:kern w:val="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qFormat/>
    <w:pPr>
      <w:ind w:firstLineChars="200" w:firstLine="420"/>
    </w:pPr>
  </w:style>
  <w:style w:type="paragraph" w:styleId="a6">
    <w:name w:val="Document Map"/>
    <w:basedOn w:val="a1"/>
    <w:link w:val="Char"/>
    <w:rPr>
      <w:rFonts w:ascii="宋体"/>
      <w:sz w:val="18"/>
      <w:szCs w:val="18"/>
    </w:rPr>
  </w:style>
  <w:style w:type="paragraph" w:styleId="a7">
    <w:name w:val="Balloon Text"/>
    <w:basedOn w:val="a1"/>
    <w:semiHidden/>
    <w:rPr>
      <w:sz w:val="18"/>
      <w:szCs w:val="18"/>
    </w:rPr>
  </w:style>
  <w:style w:type="paragraph" w:styleId="a8">
    <w:name w:val="footer"/>
    <w:basedOn w:val="a1"/>
    <w:pPr>
      <w:tabs>
        <w:tab w:val="center" w:pos="4153"/>
        <w:tab w:val="right" w:pos="8306"/>
      </w:tabs>
      <w:snapToGrid w:val="0"/>
      <w:jc w:val="left"/>
    </w:pPr>
    <w:rPr>
      <w:sz w:val="18"/>
      <w:szCs w:val="18"/>
    </w:rPr>
  </w:style>
  <w:style w:type="paragraph" w:styleId="a9">
    <w:name w:val="header"/>
    <w:basedOn w:val="a1"/>
    <w:link w:val="Char0"/>
    <w:pPr>
      <w:pBdr>
        <w:bottom w:val="single" w:sz="6" w:space="1" w:color="auto"/>
      </w:pBdr>
      <w:tabs>
        <w:tab w:val="center" w:pos="4153"/>
        <w:tab w:val="right" w:pos="8306"/>
      </w:tabs>
      <w:snapToGrid w:val="0"/>
      <w:jc w:val="center"/>
    </w:pPr>
    <w:rPr>
      <w:sz w:val="18"/>
      <w:szCs w:val="18"/>
    </w:rPr>
  </w:style>
  <w:style w:type="character" w:styleId="aa">
    <w:name w:val="page number"/>
    <w:basedOn w:val="a3"/>
    <w:qFormat/>
  </w:style>
  <w:style w:type="character" w:styleId="ab">
    <w:name w:val="FollowedHyperlink"/>
    <w:rPr>
      <w:color w:val="800080"/>
      <w:u w:val="single"/>
    </w:rPr>
  </w:style>
  <w:style w:type="table" w:styleId="ac">
    <w:name w:val="Table Grid"/>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d">
    <w:name w:val="Table Elegant"/>
    <w:basedOn w:val="a4"/>
    <w:qFormat/>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paragraph" w:customStyle="1" w:styleId="ae">
    <w:name w:val="段"/>
    <w:link w:val="Char1"/>
    <w:qFormat/>
    <w:pPr>
      <w:autoSpaceDE w:val="0"/>
      <w:autoSpaceDN w:val="0"/>
      <w:ind w:firstLineChars="200" w:firstLine="200"/>
      <w:jc w:val="both"/>
    </w:pPr>
    <w:rPr>
      <w:rFonts w:ascii="宋体"/>
      <w:sz w:val="21"/>
    </w:rPr>
  </w:style>
  <w:style w:type="paragraph" w:customStyle="1" w:styleId="Char2CharCharCharCharCharCharCharChar">
    <w:name w:val="Char2 Char Char Char Char Char Char Char Char"/>
    <w:next w:val="a1"/>
    <w:qFormat/>
    <w:pPr>
      <w:keepNext/>
      <w:keepLines/>
      <w:tabs>
        <w:tab w:val="left" w:pos="3360"/>
        <w:tab w:val="left" w:pos="4394"/>
      </w:tabs>
      <w:snapToGrid w:val="0"/>
      <w:spacing w:before="240" w:after="240"/>
      <w:ind w:left="3360" w:hanging="1418"/>
      <w:outlineLvl w:val="7"/>
    </w:pPr>
    <w:rPr>
      <w:rFonts w:ascii="Arial" w:eastAsia="黑体" w:hAnsi="Arial" w:cs="Arial"/>
      <w:sz w:val="21"/>
      <w:szCs w:val="21"/>
    </w:rPr>
  </w:style>
  <w:style w:type="paragraph" w:customStyle="1" w:styleId="af">
    <w:name w:val="标准书眉一"/>
    <w:pPr>
      <w:jc w:val="both"/>
    </w:pPr>
  </w:style>
  <w:style w:type="paragraph" w:customStyle="1" w:styleId="a0">
    <w:name w:val="列项——"/>
    <w:qFormat/>
    <w:pPr>
      <w:widowControl w:val="0"/>
      <w:numPr>
        <w:numId w:val="2"/>
      </w:numPr>
      <w:jc w:val="both"/>
    </w:pPr>
    <w:rPr>
      <w:rFonts w:ascii="宋体"/>
      <w:sz w:val="21"/>
    </w:rPr>
  </w:style>
  <w:style w:type="character" w:customStyle="1" w:styleId="GB2312Char">
    <w:name w:val="样式 一级条标题 + (中文) 楷体_GB2312 四号 加粗 Char"/>
    <w:link w:val="GB2312"/>
    <w:qFormat/>
    <w:rPr>
      <w:rFonts w:ascii="黑体" w:eastAsia="楷体_GB2312"/>
      <w:b/>
      <w:sz w:val="21"/>
    </w:rPr>
  </w:style>
  <w:style w:type="paragraph" w:customStyle="1" w:styleId="GB2312">
    <w:name w:val="样式 一级条标题 + (中文) 楷体_GB2312 四号 加粗"/>
    <w:basedOn w:val="a1"/>
    <w:link w:val="GB2312Char"/>
    <w:qFormat/>
    <w:pPr>
      <w:widowControl/>
      <w:numPr>
        <w:ilvl w:val="2"/>
        <w:numId w:val="3"/>
      </w:numPr>
      <w:spacing w:line="300" w:lineRule="auto"/>
      <w:ind w:left="720"/>
      <w:outlineLvl w:val="2"/>
    </w:pPr>
    <w:rPr>
      <w:rFonts w:ascii="黑体" w:eastAsia="楷体_GB2312"/>
      <w:b/>
      <w:kern w:val="0"/>
      <w:szCs w:val="20"/>
    </w:rPr>
  </w:style>
  <w:style w:type="paragraph" w:customStyle="1" w:styleId="a">
    <w:name w:val="章标题"/>
    <w:next w:val="ae"/>
    <w:qFormat/>
    <w:pPr>
      <w:numPr>
        <w:ilvl w:val="1"/>
        <w:numId w:val="4"/>
      </w:numPr>
      <w:spacing w:beforeLines="50" w:afterLines="50" w:line="300" w:lineRule="auto"/>
      <w:jc w:val="both"/>
      <w:outlineLvl w:val="1"/>
    </w:pPr>
    <w:rPr>
      <w:rFonts w:ascii="黑体" w:eastAsia="黑体"/>
      <w:sz w:val="21"/>
    </w:rPr>
  </w:style>
  <w:style w:type="paragraph" w:customStyle="1" w:styleId="Char2">
    <w:name w:val="Char"/>
    <w:basedOn w:val="a1"/>
    <w:qFormat/>
    <w:pPr>
      <w:widowControl/>
      <w:spacing w:after="160" w:line="240" w:lineRule="exact"/>
      <w:jc w:val="left"/>
    </w:pPr>
    <w:rPr>
      <w:rFonts w:ascii="Verdana" w:hAnsi="Verdana"/>
      <w:kern w:val="0"/>
      <w:szCs w:val="20"/>
      <w:lang w:eastAsia="en-US"/>
    </w:rPr>
  </w:style>
  <w:style w:type="character" w:customStyle="1" w:styleId="Char">
    <w:name w:val="文档结构图 Char"/>
    <w:link w:val="a6"/>
    <w:qFormat/>
    <w:rPr>
      <w:rFonts w:ascii="宋体"/>
      <w:kern w:val="2"/>
      <w:sz w:val="18"/>
      <w:szCs w:val="18"/>
    </w:rPr>
  </w:style>
  <w:style w:type="paragraph" w:customStyle="1" w:styleId="CharCharCharChar">
    <w:name w:val="Char Char Char Char"/>
    <w:basedOn w:val="a1"/>
    <w:pPr>
      <w:widowControl/>
      <w:spacing w:after="160" w:line="240" w:lineRule="exact"/>
      <w:jc w:val="left"/>
    </w:pPr>
    <w:rPr>
      <w:rFonts w:ascii="Arial" w:eastAsia="Times New Roman" w:hAnsi="Arial" w:cs="Verdana"/>
      <w:b/>
      <w:kern w:val="0"/>
      <w:sz w:val="24"/>
      <w:szCs w:val="20"/>
      <w:lang w:eastAsia="en-US"/>
    </w:rPr>
  </w:style>
  <w:style w:type="character" w:customStyle="1" w:styleId="Char1">
    <w:name w:val="段 Char"/>
    <w:link w:val="ae"/>
    <w:qFormat/>
    <w:rPr>
      <w:rFonts w:ascii="宋体"/>
      <w:sz w:val="21"/>
      <w:lang w:bidi="ar-SA"/>
    </w:rPr>
  </w:style>
  <w:style w:type="character" w:customStyle="1" w:styleId="Char0">
    <w:name w:val="页眉 Char"/>
    <w:link w:val="a9"/>
    <w:qFormat/>
    <w:rPr>
      <w:kern w:val="2"/>
      <w:sz w:val="18"/>
      <w:szCs w:val="18"/>
    </w:rPr>
  </w:style>
  <w:style w:type="paragraph" w:styleId="af0">
    <w:name w:val="List Paragraph"/>
    <w:basedOn w:val="a1"/>
    <w:qFormat/>
    <w:pPr>
      <w:widowControl/>
      <w:ind w:firstLineChars="200" w:firstLine="420"/>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A0B212-06B2-4634-97B8-4DB77D7D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893</Words>
  <Characters>5095</Characters>
  <Application>Microsoft Office Word</Application>
  <DocSecurity>0</DocSecurity>
  <Lines>42</Lines>
  <Paragraphs>11</Paragraphs>
  <ScaleCrop>false</ScaleCrop>
  <Company>ISCCC</Company>
  <LinksUpToDate>false</LinksUpToDate>
  <CharactersWithSpaces>5977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现场审核表</dc:title>
  <dc:creator>ISCCC</dc:creator>
  <cp:lastModifiedBy>wei</cp:lastModifiedBy>
  <cp:revision>5</cp:revision>
  <cp:lastPrinted>2010-01-13T01:00:00Z</cp:lastPrinted>
  <dcterms:created xsi:type="dcterms:W3CDTF">2018-06-19T07:21:00Z</dcterms:created>
  <dcterms:modified xsi:type="dcterms:W3CDTF">2018-06-25T06:10:00Z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s_pID_725343">
    <vt:lpwstr>(2)JB3yS8xAIgove+1/y3EBuZOq/O5uS8jcA+O+bddF2Lw0RpF0WDyndQ6QQMHTpCiMuhSsZqFH
h2iVnychsl1TpxBoZA88bw98SkQAgQPh7pG2uSfOmj7ZZDzt5mcw7S4akdhApmx91k/kGUZ/
ur89R0h5yOruPvOoycP52br6RUquZo/+F+e9foBNIYchuCR2kSX3H8h0UKTi9ZV7PvvN/8U7
lJwW6Ac2eKHg82KCRYyQU</vt:lpwstr>
  </property>
  <property fmtid="{D5CDD505-2E9C-101B-9397-08002B2CF9AE}" pid="3" name="_ms_pID_7253431">
    <vt:lpwstr>M7arQ36bIiPryAkA4pqP9JUide5K1GYCO6cJ09eH1/WxTqe8DhS
1pCLMOkj+icCD/vwBOctiXsURb2yFerCqm52OkfvOFJKVPYZZ01CQ2PdjCiDvDO0hYdz6Dat
mA6qnuK6X7SD2IbqkxZm5keTwBsomlxBQZjFMTw/lDWcGnbU4++WF/hhM0Zc+mLMaMHVNNjI
i1gw4WCWDPSRJfQ3</vt:lpwstr>
  </property>
  <property fmtid="{D5CDD505-2E9C-101B-9397-08002B2CF9AE}" pid="4" name="sflag">
    <vt:lpwstr>1316074087</vt:lpwstr>
  </property>
  <property fmtid="{D5CDD505-2E9C-101B-9397-08002B2CF9AE}" pid="5" name="KSOProductBuildVer">
    <vt:lpwstr>2052-10.1.0.7346</vt:lpwstr>
  </property>
</Properties>
</file>